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44"/>
          <w:szCs w:val="44"/>
        </w:rPr>
      </w:pPr>
      <w:r>
        <w:rPr>
          <w:rFonts w:eastAsia="黑体"/>
          <w:sz w:val="44"/>
          <w:szCs w:val="44"/>
        </w:rPr>
        <w:t xml:space="preserve">                                                 青岛理工大学土木工程学院</w:t>
      </w:r>
    </w:p>
    <w:p>
      <w:pPr>
        <w:spacing w:line="360" w:lineRule="auto"/>
        <w:jc w:val="center"/>
        <w:rPr>
          <w:rFonts w:eastAsia="黑体"/>
          <w:sz w:val="44"/>
          <w:szCs w:val="44"/>
        </w:rPr>
      </w:pPr>
      <w:r>
        <w:rPr>
          <w:rFonts w:eastAsia="黑体"/>
          <w:sz w:val="44"/>
          <w:szCs w:val="44"/>
        </w:rPr>
        <w:t>2020年普通招考博士研究生复试录取实施细则</w:t>
      </w:r>
    </w:p>
    <w:p>
      <w:pPr>
        <w:spacing w:before="312" w:beforeLines="100" w:line="560" w:lineRule="exact"/>
        <w:ind w:firstLine="640" w:firstLineChars="200"/>
        <w:rPr>
          <w:rFonts w:eastAsia="仿宋"/>
          <w:sz w:val="32"/>
          <w:szCs w:val="32"/>
        </w:rPr>
      </w:pPr>
      <w:r>
        <w:rPr>
          <w:rFonts w:eastAsia="仿宋"/>
          <w:kern w:val="0"/>
          <w:sz w:val="32"/>
          <w:szCs w:val="32"/>
        </w:rPr>
        <w:t>为提高我院博士研究生招生工作质量，规范招生工作程序，根据《教育部2014年招收攻读博士学位研究生工作管理办法》（教学〔2014〕4号）、《教育部办公厅关于做好2020年招收攻读博士学位研究生工作的通知》（教学厅函〔2020〕9号）、《教育部办公厅关于做好2020年全国硕士研究生复试工作的通知》（教学厅〔2020〕4号）、《山东省教育招生考试院关于做好山东省2020年硕士研究生复试录取工作的通知》（鲁招考〔2020〕25号）、《山东省教育招生考试院关于做好2020年博士研究生招生考试的通知》（鲁招考[2020]42号）和《青岛理工大学2020年普通招考博士研究生招生工作方案》等有关文件精神要求，结合我院实际，制定本细则。</w:t>
      </w:r>
    </w:p>
    <w:p>
      <w:pPr>
        <w:snapToGrid w:val="0"/>
        <w:spacing w:before="156" w:beforeLines="50" w:after="62" w:afterLines="20" w:line="560" w:lineRule="exact"/>
        <w:ind w:firstLine="643" w:firstLineChars="200"/>
        <w:rPr>
          <w:rFonts w:eastAsia="仿宋"/>
          <w:b/>
          <w:bCs/>
          <w:sz w:val="32"/>
          <w:szCs w:val="32"/>
        </w:rPr>
      </w:pPr>
      <w:r>
        <w:rPr>
          <w:rFonts w:eastAsia="仿宋"/>
          <w:b/>
          <w:bCs/>
          <w:sz w:val="32"/>
          <w:szCs w:val="32"/>
        </w:rPr>
        <w:t>一、基本原则</w:t>
      </w:r>
    </w:p>
    <w:p>
      <w:pPr>
        <w:spacing w:line="560" w:lineRule="exact"/>
        <w:ind w:firstLine="640" w:firstLineChars="200"/>
        <w:rPr>
          <w:rFonts w:eastAsia="仿宋"/>
          <w:sz w:val="32"/>
          <w:szCs w:val="32"/>
        </w:rPr>
      </w:pPr>
      <w:r>
        <w:rPr>
          <w:rFonts w:eastAsia="仿宋"/>
          <w:kern w:val="0"/>
          <w:sz w:val="32"/>
          <w:szCs w:val="32"/>
        </w:rPr>
        <w:t>（一）</w:t>
      </w:r>
      <w:r>
        <w:rPr>
          <w:rFonts w:eastAsia="仿宋"/>
          <w:sz w:val="32"/>
          <w:szCs w:val="32"/>
        </w:rPr>
        <w:t>深入贯彻落实习近平总书记关于统筹推进新冠肺炎疫情防控和经济社会发展工作的重要讲话和重要指示批示精神，在确保安全性、公平性和科学性的基础上，统筹兼顾、精准施策、严格管理，坚持立德树人，加强科研创新能力考查，提高人才选拔质量。</w:t>
      </w:r>
    </w:p>
    <w:p>
      <w:pPr>
        <w:spacing w:line="560" w:lineRule="exact"/>
        <w:ind w:firstLine="640" w:firstLineChars="200"/>
        <w:rPr>
          <w:rFonts w:eastAsia="仿宋"/>
          <w:sz w:val="32"/>
          <w:szCs w:val="32"/>
        </w:rPr>
      </w:pPr>
      <w:r>
        <w:rPr>
          <w:rFonts w:eastAsia="仿宋"/>
          <w:kern w:val="0"/>
          <w:sz w:val="32"/>
          <w:szCs w:val="32"/>
        </w:rPr>
        <w:t>（二）</w:t>
      </w:r>
      <w:r>
        <w:rPr>
          <w:rFonts w:eastAsia="仿宋"/>
          <w:sz w:val="32"/>
          <w:szCs w:val="32"/>
        </w:rPr>
        <w:t>统筹疫情防控和研究生复试录取工作，加强对复试疫情防控工作的组织领导，严格落实疫情防控工作要求，切实做好复试过程中的疫情防控工作，确保师生生命安全和身体健康。</w:t>
      </w:r>
    </w:p>
    <w:p>
      <w:pPr>
        <w:spacing w:line="560" w:lineRule="exact"/>
        <w:ind w:firstLine="640" w:firstLineChars="200"/>
        <w:rPr>
          <w:rFonts w:eastAsia="仿宋"/>
          <w:sz w:val="32"/>
          <w:szCs w:val="32"/>
        </w:rPr>
      </w:pPr>
      <w:r>
        <w:rPr>
          <w:rFonts w:eastAsia="仿宋"/>
          <w:kern w:val="0"/>
          <w:sz w:val="32"/>
          <w:szCs w:val="32"/>
        </w:rPr>
        <w:t>（三）</w:t>
      </w:r>
      <w:r>
        <w:rPr>
          <w:rFonts w:eastAsia="仿宋"/>
          <w:sz w:val="32"/>
          <w:szCs w:val="32"/>
        </w:rPr>
        <w:t>牢固树立“考试招生也是育人”的理念，坚持以“按需招生、德智体全面衡量、择优录取、宁缺毋滥”为原则，加强思想品德考核，</w:t>
      </w:r>
      <w:r>
        <w:rPr>
          <w:rFonts w:eastAsia="仿宋"/>
          <w:kern w:val="0"/>
          <w:sz w:val="32"/>
          <w:szCs w:val="32"/>
        </w:rPr>
        <w:t>把思想政治素质和品德考核作为博士研究生考核的重要内容和录取重要依据。</w:t>
      </w:r>
    </w:p>
    <w:p>
      <w:pPr>
        <w:spacing w:line="560" w:lineRule="exact"/>
        <w:ind w:firstLine="640" w:firstLineChars="200"/>
        <w:rPr>
          <w:rFonts w:eastAsia="仿宋"/>
          <w:sz w:val="32"/>
          <w:szCs w:val="32"/>
        </w:rPr>
      </w:pPr>
      <w:r>
        <w:rPr>
          <w:rFonts w:eastAsia="仿宋"/>
          <w:sz w:val="32"/>
          <w:szCs w:val="32"/>
        </w:rPr>
        <w:t>（四）</w:t>
      </w:r>
      <w:r>
        <w:rPr>
          <w:rFonts w:eastAsia="仿宋"/>
          <w:kern w:val="0"/>
          <w:sz w:val="32"/>
          <w:szCs w:val="32"/>
        </w:rPr>
        <w:t>严格落实责任追究制度，确保博士研究生招生各工作环节责任到岗到人；</w:t>
      </w:r>
      <w:r>
        <w:rPr>
          <w:rFonts w:eastAsia="仿宋"/>
          <w:sz w:val="32"/>
          <w:szCs w:val="32"/>
        </w:rPr>
        <w:t>坚持政策透明、规则公平、程序公正、结果公开、监督机制健全，提高服务意识，维护考生合法权益。</w:t>
      </w:r>
    </w:p>
    <w:p>
      <w:pPr>
        <w:spacing w:line="560" w:lineRule="exact"/>
        <w:ind w:firstLine="640" w:firstLineChars="200"/>
        <w:rPr>
          <w:rFonts w:eastAsia="仿宋"/>
          <w:kern w:val="0"/>
          <w:sz w:val="32"/>
          <w:szCs w:val="32"/>
        </w:rPr>
      </w:pPr>
      <w:r>
        <w:rPr>
          <w:rFonts w:eastAsia="仿宋"/>
          <w:kern w:val="0"/>
          <w:sz w:val="32"/>
          <w:szCs w:val="32"/>
        </w:rPr>
        <w:t>（五）为进一步提高我院研究生招生选拔质量，进一步优化研究生教育结构，强化复试的重要作用，坚持能力与知识考核并重，着力加强对考生创新能力和专业素养的考查，加强对考生创新精神、专业兴趣以及诚信等方面的综合考核。</w:t>
      </w:r>
    </w:p>
    <w:p>
      <w:pPr>
        <w:snapToGrid w:val="0"/>
        <w:spacing w:before="156" w:beforeLines="50" w:after="62" w:afterLines="20" w:line="560" w:lineRule="exact"/>
        <w:ind w:firstLine="643" w:firstLineChars="200"/>
        <w:rPr>
          <w:rFonts w:eastAsia="仿宋"/>
          <w:b/>
          <w:bCs/>
          <w:sz w:val="32"/>
          <w:szCs w:val="32"/>
        </w:rPr>
      </w:pPr>
      <w:r>
        <w:rPr>
          <w:rFonts w:eastAsia="仿宋"/>
          <w:b/>
          <w:bCs/>
          <w:sz w:val="32"/>
          <w:szCs w:val="32"/>
        </w:rPr>
        <w:t>二、组织管理</w:t>
      </w:r>
    </w:p>
    <w:p>
      <w:pPr>
        <w:pStyle w:val="8"/>
        <w:shd w:val="clear" w:color="auto" w:fill="FFFFFF"/>
        <w:spacing w:before="0" w:beforeAutospacing="0" w:after="0" w:afterAutospacing="0" w:line="315" w:lineRule="atLeast"/>
        <w:ind w:firstLine="645"/>
        <w:rPr>
          <w:rFonts w:ascii="Times New Roman" w:hAnsi="Times New Roman" w:eastAsia="仿宋"/>
          <w:sz w:val="32"/>
          <w:szCs w:val="32"/>
        </w:rPr>
      </w:pPr>
      <w:r>
        <w:rPr>
          <w:rFonts w:ascii="Times New Roman" w:hAnsi="Times New Roman" w:eastAsia="仿宋"/>
          <w:sz w:val="32"/>
          <w:szCs w:val="32"/>
        </w:rPr>
        <w:t>（一）学校研究生招生工作领导小组（以下简称领导小组）负责统一领导和统筹管理全校博士研究生招生工作。</w:t>
      </w:r>
    </w:p>
    <w:p>
      <w:pPr>
        <w:spacing w:line="520" w:lineRule="exact"/>
        <w:ind w:firstLine="640" w:firstLineChars="200"/>
        <w:rPr>
          <w:rFonts w:eastAsia="仿宋"/>
          <w:sz w:val="32"/>
          <w:szCs w:val="32"/>
        </w:rPr>
      </w:pPr>
      <w:r>
        <w:rPr>
          <w:rFonts w:eastAsia="仿宋"/>
          <w:sz w:val="32"/>
          <w:szCs w:val="32"/>
        </w:rPr>
        <w:t>（二）学院成立由院长任组长，分管研究生教育的副院长任副组长的学院研究生招生工作小组（以下简称工作小组）。成员由</w:t>
      </w:r>
      <w:r>
        <w:rPr>
          <w:rFonts w:hint="eastAsia" w:eastAsia="仿宋"/>
          <w:sz w:val="32"/>
          <w:szCs w:val="32"/>
        </w:rPr>
        <w:t>院党总支书记、</w:t>
      </w:r>
      <w:r>
        <w:rPr>
          <w:rFonts w:eastAsia="仿宋"/>
          <w:sz w:val="32"/>
          <w:szCs w:val="32"/>
        </w:rPr>
        <w:t>院学术委员会主任、分管学科工作的副院长、院学术委员会副主任和学科（专业）带头人等组成。学院院长是第一责任人，分管副院长是直接责任人。</w:t>
      </w:r>
    </w:p>
    <w:p>
      <w:pPr>
        <w:pStyle w:val="8"/>
        <w:spacing w:before="0" w:beforeAutospacing="0" w:after="0" w:afterAutospacing="0" w:line="560" w:lineRule="exact"/>
        <w:ind w:firstLine="640" w:firstLineChars="200"/>
        <w:rPr>
          <w:rFonts w:ascii="Times New Roman" w:hAnsi="Times New Roman" w:eastAsia="仿宋"/>
          <w:sz w:val="32"/>
          <w:szCs w:val="32"/>
        </w:rPr>
      </w:pPr>
      <w:r>
        <w:rPr>
          <w:rFonts w:ascii="Times New Roman" w:hAnsi="Times New Roman" w:eastAsia="仿宋"/>
          <w:sz w:val="32"/>
          <w:szCs w:val="32"/>
        </w:rPr>
        <w:t>工作小组按领导小组要求组织本学院博士研究生招生的具体工作。</w:t>
      </w:r>
    </w:p>
    <w:p>
      <w:pPr>
        <w:spacing w:line="560" w:lineRule="exact"/>
        <w:ind w:firstLine="640" w:firstLineChars="200"/>
        <w:rPr>
          <w:rFonts w:eastAsia="仿宋"/>
          <w:sz w:val="32"/>
          <w:szCs w:val="32"/>
        </w:rPr>
      </w:pPr>
      <w:r>
        <w:rPr>
          <w:rFonts w:eastAsia="仿宋"/>
          <w:sz w:val="32"/>
          <w:szCs w:val="32"/>
        </w:rPr>
        <w:t>(三)学院根据复试内容成立2个复试小组</w:t>
      </w:r>
      <w:r>
        <w:rPr>
          <w:rFonts w:hint="eastAsia" w:eastAsia="仿宋"/>
          <w:sz w:val="32"/>
          <w:szCs w:val="32"/>
        </w:rPr>
        <w:t>：</w:t>
      </w:r>
      <w:r>
        <w:rPr>
          <w:rFonts w:eastAsia="仿宋"/>
          <w:sz w:val="32"/>
          <w:szCs w:val="32"/>
        </w:rPr>
        <w:t>复试小组1负责组织思想政治素质和心理素质考核面试</w:t>
      </w:r>
      <w:r>
        <w:rPr>
          <w:rFonts w:hint="eastAsia" w:eastAsia="仿宋"/>
          <w:sz w:val="32"/>
          <w:szCs w:val="32"/>
        </w:rPr>
        <w:t>；</w:t>
      </w:r>
      <w:r>
        <w:rPr>
          <w:rFonts w:eastAsia="仿宋"/>
          <w:sz w:val="32"/>
          <w:szCs w:val="32"/>
        </w:rPr>
        <w:t>复试小组2负责组织专业综合面试、英语听说能力测试</w:t>
      </w:r>
      <w:r>
        <w:rPr>
          <w:rFonts w:hint="eastAsia" w:eastAsia="仿宋"/>
          <w:sz w:val="32"/>
          <w:szCs w:val="32"/>
        </w:rPr>
        <w:t>；</w:t>
      </w:r>
      <w:r>
        <w:rPr>
          <w:rFonts w:eastAsia="仿宋"/>
          <w:sz w:val="32"/>
          <w:szCs w:val="32"/>
        </w:rPr>
        <w:t>各小组均实行组长负责制。复试小组1由3名学院思想政治工作部门教师任政审专家，负责考核考生的思想政治素质和心理素质。复试小组2由责任心强、学术水平高、办事公正、作风过硬的本学科博士生导师和正高级专业技术职务人员专家组成，小组专家成员不少于5人，其中博士研究生导师一般不少于3名，面试小组成员须现场独立评分。工作小组同时为每个复试小组配备2名专职教师担任秘书（不参加评分）。</w:t>
      </w:r>
    </w:p>
    <w:p>
      <w:pPr>
        <w:spacing w:line="560" w:lineRule="exact"/>
        <w:ind w:firstLine="640" w:firstLineChars="200"/>
        <w:rPr>
          <w:rFonts w:eastAsia="仿宋"/>
          <w:sz w:val="32"/>
          <w:szCs w:val="32"/>
        </w:rPr>
      </w:pPr>
      <w:r>
        <w:rPr>
          <w:rFonts w:eastAsia="仿宋"/>
          <w:sz w:val="32"/>
          <w:szCs w:val="32"/>
        </w:rPr>
        <w:t>博士研究生指导教师原则上须参加本学科博士研究生复试。</w:t>
      </w:r>
    </w:p>
    <w:p>
      <w:pPr>
        <w:adjustRightInd w:val="0"/>
        <w:snapToGrid w:val="0"/>
        <w:spacing w:line="560" w:lineRule="exact"/>
        <w:ind w:firstLine="640" w:firstLineChars="200"/>
        <w:rPr>
          <w:rFonts w:eastAsia="仿宋"/>
          <w:kern w:val="0"/>
          <w:sz w:val="32"/>
          <w:szCs w:val="32"/>
        </w:rPr>
      </w:pPr>
      <w:r>
        <w:rPr>
          <w:rFonts w:eastAsia="仿宋"/>
          <w:kern w:val="0"/>
          <w:sz w:val="32"/>
          <w:szCs w:val="32"/>
        </w:rPr>
        <w:t>复试小组工作实施严格按照《青岛理工大学博士研究生复试小组工作基本规范》执行。</w:t>
      </w:r>
    </w:p>
    <w:p>
      <w:pPr>
        <w:spacing w:line="520" w:lineRule="exact"/>
        <w:ind w:firstLine="640" w:firstLineChars="200"/>
        <w:rPr>
          <w:rFonts w:eastAsia="仿宋"/>
          <w:sz w:val="32"/>
          <w:szCs w:val="32"/>
        </w:rPr>
      </w:pPr>
      <w:r>
        <w:rPr>
          <w:rFonts w:eastAsia="仿宋"/>
          <w:sz w:val="32"/>
          <w:szCs w:val="32"/>
        </w:rPr>
        <w:t>（四）</w:t>
      </w:r>
      <w:r>
        <w:rPr>
          <w:rFonts w:eastAsia="仿宋"/>
          <w:kern w:val="0"/>
          <w:sz w:val="32"/>
          <w:szCs w:val="32"/>
        </w:rPr>
        <w:t>学校新型冠状病毒感染的肺炎疫情防控工作领导小组按照《青岛理工大学新型冠状病毒感染的肺炎疫情联防联控工作方案》和《青岛理工大学防控新型冠状病毒感染的肺炎疫情应急预案》，统筹指挥复试期间全校新型冠状病毒感染的肺炎疫情的防控及应对处置工作。疫情防控领导小组办公室负责制定博士研究生疫情防控方案和突发事件应急预案，完善疫情防控制度建设，加强疫情防控教育培训宣传，统筹测算采储疫情防控物资，开展疫情防控模拟演练，做好疫情联防联控综合治理，严密做好博士研究生招生录取工作期间疫情防控工作。学院新型冠状病毒感染的肺炎疫情防控工作小组负责严格落实上级及学校疫情防控工作要求，做好复试过程中场地安排、卫生消毒、模拟预演等工作，确保人员和场所安全。</w:t>
      </w:r>
    </w:p>
    <w:p>
      <w:pPr>
        <w:adjustRightInd w:val="0"/>
        <w:snapToGrid w:val="0"/>
        <w:spacing w:before="156" w:beforeLines="50" w:after="62" w:afterLines="20" w:line="560" w:lineRule="exact"/>
        <w:ind w:firstLine="643" w:firstLineChars="200"/>
        <w:rPr>
          <w:rFonts w:eastAsia="仿宋"/>
          <w:b/>
          <w:bCs/>
          <w:sz w:val="32"/>
          <w:szCs w:val="32"/>
        </w:rPr>
      </w:pPr>
      <w:r>
        <w:rPr>
          <w:rFonts w:eastAsia="仿宋"/>
          <w:b/>
          <w:bCs/>
          <w:sz w:val="32"/>
          <w:szCs w:val="32"/>
        </w:rPr>
        <w:t>三、资格审查</w:t>
      </w:r>
    </w:p>
    <w:p>
      <w:pPr>
        <w:adjustRightInd w:val="0"/>
        <w:snapToGrid w:val="0"/>
        <w:spacing w:line="560" w:lineRule="exact"/>
        <w:ind w:firstLine="640" w:firstLineChars="200"/>
        <w:rPr>
          <w:rFonts w:eastAsia="仿宋"/>
          <w:sz w:val="32"/>
          <w:szCs w:val="32"/>
        </w:rPr>
      </w:pPr>
      <w:r>
        <w:rPr>
          <w:rFonts w:eastAsia="仿宋"/>
          <w:sz w:val="32"/>
          <w:szCs w:val="32"/>
        </w:rPr>
        <w:t>（一）复试前，学院负责</w:t>
      </w:r>
      <w:r>
        <w:rPr>
          <w:rFonts w:eastAsia="仿宋"/>
          <w:bCs/>
          <w:sz w:val="32"/>
          <w:szCs w:val="32"/>
        </w:rPr>
        <w:t>对考生居民身份证、学位证、学历证（以报名前所获得的文凭为准）、学生证等报名材料及考生资格进行严格审</w:t>
      </w:r>
      <w:r>
        <w:rPr>
          <w:rFonts w:eastAsia="仿宋"/>
          <w:sz w:val="32"/>
          <w:szCs w:val="32"/>
        </w:rPr>
        <w:t>查核验，审查过程中谁审查、谁签字，责任到人。</w:t>
      </w:r>
    </w:p>
    <w:p>
      <w:pPr>
        <w:adjustRightInd w:val="0"/>
        <w:snapToGrid w:val="0"/>
        <w:spacing w:line="560" w:lineRule="exact"/>
        <w:ind w:firstLine="640" w:firstLineChars="200"/>
        <w:rPr>
          <w:rFonts w:eastAsia="仿宋"/>
          <w:sz w:val="32"/>
          <w:szCs w:val="32"/>
        </w:rPr>
      </w:pPr>
      <w:r>
        <w:rPr>
          <w:rFonts w:eastAsia="仿宋"/>
          <w:sz w:val="32"/>
          <w:szCs w:val="32"/>
        </w:rPr>
        <w:t>（二）对考生学位、学历、学籍信息有疑问的，考生须在学校规定时间内提供学籍学历权威认证机构出具的认证报告。否则，按照不符合报考条件处理。</w:t>
      </w:r>
    </w:p>
    <w:p>
      <w:pPr>
        <w:adjustRightInd w:val="0"/>
        <w:snapToGrid w:val="0"/>
        <w:spacing w:line="560" w:lineRule="exact"/>
        <w:ind w:firstLine="640" w:firstLineChars="200"/>
        <w:rPr>
          <w:rFonts w:eastAsia="仿宋"/>
          <w:sz w:val="32"/>
          <w:szCs w:val="32"/>
        </w:rPr>
      </w:pPr>
      <w:r>
        <w:rPr>
          <w:rFonts w:eastAsia="仿宋"/>
          <w:sz w:val="32"/>
          <w:szCs w:val="32"/>
        </w:rPr>
        <w:t>（三）正式复试前，复试小组通过“人脸识别”系统对考生进行身份核查。</w:t>
      </w:r>
    </w:p>
    <w:p>
      <w:pPr>
        <w:adjustRightInd w:val="0"/>
        <w:snapToGrid w:val="0"/>
        <w:spacing w:line="560" w:lineRule="exact"/>
        <w:ind w:firstLine="640" w:firstLineChars="200"/>
        <w:rPr>
          <w:rFonts w:eastAsia="仿宋"/>
          <w:bCs/>
          <w:sz w:val="32"/>
          <w:szCs w:val="32"/>
        </w:rPr>
      </w:pPr>
      <w:r>
        <w:rPr>
          <w:rFonts w:eastAsia="仿宋"/>
          <w:sz w:val="32"/>
          <w:szCs w:val="32"/>
        </w:rPr>
        <w:t>（四）对发现不符合条件的考生，一律取消其复试、录取资格。</w:t>
      </w:r>
    </w:p>
    <w:p>
      <w:pPr>
        <w:adjustRightInd w:val="0"/>
        <w:snapToGrid w:val="0"/>
        <w:spacing w:before="156" w:beforeLines="50" w:after="62" w:afterLines="20" w:line="560" w:lineRule="exact"/>
        <w:ind w:firstLine="643" w:firstLineChars="200"/>
        <w:rPr>
          <w:rFonts w:eastAsia="仿宋"/>
          <w:b/>
          <w:bCs/>
          <w:sz w:val="32"/>
          <w:szCs w:val="32"/>
        </w:rPr>
      </w:pPr>
      <w:r>
        <w:rPr>
          <w:rFonts w:eastAsia="仿宋"/>
          <w:b/>
          <w:bCs/>
          <w:sz w:val="32"/>
          <w:szCs w:val="32"/>
        </w:rPr>
        <w:t>四、复试</w:t>
      </w:r>
    </w:p>
    <w:p>
      <w:pPr>
        <w:adjustRightInd w:val="0"/>
        <w:snapToGrid w:val="0"/>
        <w:spacing w:line="560" w:lineRule="exact"/>
        <w:ind w:firstLine="640" w:firstLineChars="200"/>
        <w:rPr>
          <w:rFonts w:eastAsia="仿宋"/>
          <w:bCs/>
          <w:sz w:val="32"/>
          <w:szCs w:val="32"/>
        </w:rPr>
      </w:pPr>
      <w:r>
        <w:rPr>
          <w:rFonts w:eastAsia="仿宋"/>
          <w:bCs/>
          <w:sz w:val="32"/>
          <w:szCs w:val="32"/>
        </w:rPr>
        <w:t>（一）复试方式</w:t>
      </w:r>
    </w:p>
    <w:p>
      <w:pPr>
        <w:adjustRightInd w:val="0"/>
        <w:snapToGrid w:val="0"/>
        <w:spacing w:before="156" w:beforeLines="50" w:after="62" w:afterLines="20" w:line="560" w:lineRule="exact"/>
        <w:ind w:firstLine="640" w:firstLineChars="200"/>
        <w:rPr>
          <w:rFonts w:eastAsia="仿宋"/>
          <w:sz w:val="32"/>
          <w:szCs w:val="32"/>
        </w:rPr>
      </w:pPr>
      <w:r>
        <w:rPr>
          <w:rFonts w:eastAsia="仿宋"/>
          <w:kern w:val="0"/>
          <w:sz w:val="32"/>
          <w:szCs w:val="32"/>
        </w:rPr>
        <w:t>本次复试采取</w:t>
      </w:r>
      <w:r>
        <w:rPr>
          <w:rFonts w:eastAsia="仿宋"/>
          <w:sz w:val="32"/>
          <w:szCs w:val="32"/>
        </w:rPr>
        <w:t>“双机位+钉钉平台”的</w:t>
      </w:r>
      <w:r>
        <w:rPr>
          <w:rFonts w:eastAsia="仿宋"/>
          <w:kern w:val="0"/>
          <w:sz w:val="32"/>
          <w:szCs w:val="32"/>
        </w:rPr>
        <w:t>网络远程方式。</w:t>
      </w:r>
      <w:r>
        <w:rPr>
          <w:rFonts w:eastAsia="仿宋"/>
          <w:sz w:val="32"/>
          <w:szCs w:val="32"/>
        </w:rPr>
        <w:t>每位考生须用初试所提交的2个手机号分别注册2个钉钉账号：其中用主手机号注册的钉钉账号用于【主机位】，从手机号注册的钉钉账号用于【辅机位】；为了防止期间网络卡顿，选用腾讯会议作为备用网络远程复试平台，考生需提前注册1个腾讯会议账号备用。</w:t>
      </w:r>
    </w:p>
    <w:p>
      <w:pPr>
        <w:adjustRightInd w:val="0"/>
        <w:snapToGrid w:val="0"/>
        <w:spacing w:before="156" w:beforeLines="50" w:after="62" w:afterLines="20" w:line="560" w:lineRule="exact"/>
        <w:ind w:firstLine="640" w:firstLineChars="200"/>
        <w:rPr>
          <w:rFonts w:eastAsia="仿宋"/>
          <w:kern w:val="0"/>
          <w:sz w:val="32"/>
          <w:szCs w:val="32"/>
        </w:rPr>
      </w:pPr>
      <w:r>
        <w:rPr>
          <w:rFonts w:eastAsia="仿宋"/>
          <w:sz w:val="32"/>
          <w:szCs w:val="32"/>
        </w:rPr>
        <w:t>本次复试设两个考场，考场1组织思想政治素质和心理素质考核，考场2组织专业综合能力面试、英语听说能力测试。考生先进入考场1参加政审面试，之后进入考场2参加专业综合能力面试和英语测试。</w:t>
      </w:r>
    </w:p>
    <w:p>
      <w:pPr>
        <w:adjustRightInd w:val="0"/>
        <w:snapToGrid w:val="0"/>
        <w:spacing w:line="560" w:lineRule="exact"/>
        <w:ind w:firstLine="640" w:firstLineChars="200"/>
        <w:rPr>
          <w:rFonts w:eastAsia="仿宋"/>
          <w:bCs/>
          <w:sz w:val="32"/>
          <w:szCs w:val="32"/>
        </w:rPr>
      </w:pPr>
      <w:r>
        <w:rPr>
          <w:rFonts w:eastAsia="仿宋"/>
          <w:bCs/>
          <w:sz w:val="32"/>
          <w:szCs w:val="32"/>
        </w:rPr>
        <w:t>（二）考生进入复试的初试成绩基本要求</w:t>
      </w:r>
    </w:p>
    <w:p>
      <w:pPr>
        <w:adjustRightInd w:val="0"/>
        <w:snapToGrid w:val="0"/>
        <w:spacing w:line="560" w:lineRule="exact"/>
        <w:ind w:firstLine="640" w:firstLineChars="200"/>
        <w:rPr>
          <w:rFonts w:eastAsia="仿宋"/>
          <w:sz w:val="32"/>
          <w:szCs w:val="32"/>
        </w:rPr>
      </w:pPr>
      <w:r>
        <w:rPr>
          <w:rFonts w:eastAsia="仿宋"/>
          <w:sz w:val="32"/>
          <w:szCs w:val="32"/>
        </w:rPr>
        <w:t>全校博士研究生初试英语成绩线为58分；我院考生达到学校英语成绩线，方可进入复试。</w:t>
      </w:r>
    </w:p>
    <w:p>
      <w:pPr>
        <w:adjustRightInd w:val="0"/>
        <w:snapToGrid w:val="0"/>
        <w:spacing w:line="560" w:lineRule="exact"/>
        <w:ind w:firstLine="640" w:firstLineChars="200"/>
        <w:rPr>
          <w:rFonts w:eastAsia="仿宋"/>
          <w:bCs/>
          <w:sz w:val="32"/>
          <w:szCs w:val="32"/>
        </w:rPr>
      </w:pPr>
      <w:r>
        <w:rPr>
          <w:rFonts w:eastAsia="仿宋"/>
          <w:bCs/>
          <w:sz w:val="32"/>
          <w:szCs w:val="32"/>
        </w:rPr>
        <w:t>（三）复试差额比例</w:t>
      </w:r>
    </w:p>
    <w:p>
      <w:pPr>
        <w:adjustRightInd w:val="0"/>
        <w:snapToGrid w:val="0"/>
        <w:spacing w:line="560" w:lineRule="exact"/>
        <w:ind w:firstLine="640" w:firstLineChars="200"/>
        <w:rPr>
          <w:rFonts w:eastAsia="仿宋"/>
          <w:bCs/>
          <w:sz w:val="32"/>
          <w:szCs w:val="32"/>
        </w:rPr>
      </w:pPr>
      <w:r>
        <w:rPr>
          <w:rFonts w:eastAsia="仿宋"/>
          <w:bCs/>
          <w:sz w:val="32"/>
          <w:szCs w:val="32"/>
        </w:rPr>
        <w:t>本次复试差额比例为130%（小数点向上取整，招生计划7人，参加复试10人）。</w:t>
      </w:r>
    </w:p>
    <w:p>
      <w:pPr>
        <w:adjustRightInd w:val="0"/>
        <w:snapToGrid w:val="0"/>
        <w:spacing w:before="156" w:beforeLines="50" w:after="62" w:afterLines="20" w:line="560" w:lineRule="exact"/>
        <w:ind w:firstLine="640" w:firstLineChars="200"/>
        <w:rPr>
          <w:rFonts w:eastAsia="仿宋"/>
          <w:bCs/>
          <w:sz w:val="32"/>
          <w:szCs w:val="32"/>
        </w:rPr>
      </w:pPr>
      <w:r>
        <w:rPr>
          <w:rFonts w:eastAsia="仿宋"/>
          <w:bCs/>
          <w:sz w:val="32"/>
          <w:szCs w:val="32"/>
        </w:rPr>
        <w:t>（四）复试时间、内容、形式及要求</w:t>
      </w:r>
    </w:p>
    <w:p>
      <w:pPr>
        <w:spacing w:line="560" w:lineRule="exact"/>
        <w:ind w:firstLine="640" w:firstLineChars="200"/>
        <w:rPr>
          <w:rFonts w:eastAsia="仿宋"/>
          <w:bCs/>
          <w:sz w:val="32"/>
          <w:szCs w:val="32"/>
        </w:rPr>
      </w:pPr>
      <w:r>
        <w:rPr>
          <w:rFonts w:eastAsia="仿宋"/>
          <w:bCs/>
          <w:sz w:val="32"/>
          <w:szCs w:val="32"/>
        </w:rPr>
        <w:t>1、复试时间</w:t>
      </w:r>
    </w:p>
    <w:p>
      <w:pPr>
        <w:spacing w:line="560" w:lineRule="exact"/>
        <w:ind w:firstLine="640" w:firstLineChars="200"/>
        <w:rPr>
          <w:rFonts w:eastAsia="仿宋"/>
          <w:bCs/>
          <w:sz w:val="32"/>
          <w:szCs w:val="32"/>
        </w:rPr>
      </w:pPr>
      <w:r>
        <w:rPr>
          <w:rFonts w:eastAsia="仿宋"/>
          <w:bCs/>
          <w:sz w:val="32"/>
          <w:szCs w:val="32"/>
        </w:rPr>
        <w:t>（1）6月27日下午15：00  考生远程在线模拟测试</w:t>
      </w:r>
    </w:p>
    <w:p>
      <w:pPr>
        <w:spacing w:line="560" w:lineRule="exact"/>
        <w:ind w:firstLine="640" w:firstLineChars="200"/>
        <w:rPr>
          <w:rFonts w:eastAsia="仿宋"/>
          <w:bCs/>
          <w:sz w:val="32"/>
          <w:szCs w:val="32"/>
        </w:rPr>
      </w:pPr>
      <w:r>
        <w:rPr>
          <w:rFonts w:eastAsia="仿宋"/>
          <w:bCs/>
          <w:sz w:val="32"/>
          <w:szCs w:val="32"/>
        </w:rPr>
        <w:t xml:space="preserve">（2）6月28日上午08：00  </w:t>
      </w:r>
      <w:r>
        <w:rPr>
          <w:rFonts w:hint="eastAsia" w:eastAsia="仿宋"/>
          <w:bCs/>
          <w:sz w:val="32"/>
          <w:szCs w:val="32"/>
        </w:rPr>
        <w:t>身份核验、</w:t>
      </w:r>
      <w:r>
        <w:rPr>
          <w:rFonts w:eastAsia="仿宋"/>
          <w:sz w:val="32"/>
          <w:szCs w:val="32"/>
        </w:rPr>
        <w:t>思想政治素质和心理素质考核（考生按照学院随机确定的考生复试次序进行）</w:t>
      </w:r>
    </w:p>
    <w:p>
      <w:pPr>
        <w:spacing w:line="560" w:lineRule="exact"/>
        <w:ind w:firstLine="640" w:firstLineChars="200"/>
        <w:rPr>
          <w:rFonts w:eastAsia="仿宋"/>
          <w:bCs/>
          <w:sz w:val="32"/>
          <w:szCs w:val="32"/>
        </w:rPr>
      </w:pPr>
      <w:r>
        <w:rPr>
          <w:rFonts w:eastAsia="仿宋"/>
          <w:bCs/>
          <w:sz w:val="32"/>
          <w:szCs w:val="32"/>
        </w:rPr>
        <w:t xml:space="preserve">（3）6月28日上午08：30   </w:t>
      </w:r>
      <w:r>
        <w:rPr>
          <w:rFonts w:eastAsia="仿宋"/>
          <w:sz w:val="32"/>
          <w:szCs w:val="32"/>
        </w:rPr>
        <w:t>专业综合能力面试和英语听说能力测试（考生按照学院随机确定的考生复试次序进行）</w:t>
      </w:r>
    </w:p>
    <w:p>
      <w:pPr>
        <w:spacing w:line="560" w:lineRule="exact"/>
        <w:ind w:firstLine="640" w:firstLineChars="200"/>
        <w:rPr>
          <w:rFonts w:eastAsia="仿宋"/>
          <w:bCs/>
          <w:sz w:val="32"/>
          <w:szCs w:val="32"/>
        </w:rPr>
      </w:pPr>
      <w:r>
        <w:rPr>
          <w:rFonts w:eastAsia="仿宋"/>
          <w:bCs/>
          <w:sz w:val="32"/>
          <w:szCs w:val="32"/>
        </w:rPr>
        <w:t xml:space="preserve"> 2、复试主要内容</w:t>
      </w:r>
    </w:p>
    <w:p>
      <w:pPr>
        <w:pStyle w:val="8"/>
        <w:shd w:val="clear" w:color="auto" w:fill="FFFFFF"/>
        <w:spacing w:before="0" w:beforeAutospacing="0" w:after="0" w:afterAutospacing="0" w:line="520" w:lineRule="exact"/>
        <w:ind w:firstLine="640" w:firstLineChars="200"/>
        <w:jc w:val="both"/>
        <w:rPr>
          <w:rFonts w:ascii="Times New Roman" w:hAnsi="Times New Roman" w:eastAsia="仿宋"/>
          <w:bCs/>
          <w:sz w:val="32"/>
          <w:szCs w:val="32"/>
        </w:rPr>
      </w:pPr>
      <w:r>
        <w:rPr>
          <w:rFonts w:ascii="Times New Roman" w:hAnsi="Times New Roman" w:eastAsia="仿宋"/>
          <w:bCs/>
          <w:sz w:val="32"/>
          <w:szCs w:val="32"/>
        </w:rPr>
        <w:t>复试主要内容包括对专业综合能力和外语听说能力的考查、思想政治素质和品德考核等。</w:t>
      </w:r>
      <w:r>
        <w:rPr>
          <w:rFonts w:ascii="Times New Roman" w:hAnsi="Times New Roman" w:eastAsia="仿宋"/>
          <w:kern w:val="2"/>
          <w:sz w:val="32"/>
          <w:szCs w:val="32"/>
        </w:rPr>
        <w:t>具体要求如下：</w:t>
      </w:r>
      <w:r>
        <w:rPr>
          <w:rFonts w:ascii="Times New Roman" w:hAnsi="Times New Roman" w:eastAsia="仿宋"/>
          <w:bCs/>
          <w:sz w:val="32"/>
          <w:szCs w:val="32"/>
        </w:rPr>
        <w:t xml:space="preserve"> </w:t>
      </w:r>
    </w:p>
    <w:p>
      <w:pPr>
        <w:widowControl/>
        <w:spacing w:line="560" w:lineRule="exact"/>
        <w:ind w:firstLine="640" w:firstLineChars="200"/>
        <w:jc w:val="left"/>
        <w:rPr>
          <w:rFonts w:eastAsia="仿宋"/>
          <w:kern w:val="0"/>
          <w:sz w:val="32"/>
          <w:szCs w:val="32"/>
        </w:rPr>
      </w:pPr>
      <w:r>
        <w:rPr>
          <w:rFonts w:eastAsia="仿宋"/>
          <w:bCs/>
          <w:sz w:val="32"/>
          <w:szCs w:val="32"/>
        </w:rPr>
        <w:t>（1）专业综合能力面试（总分100分，占复试成绩70%）。</w:t>
      </w:r>
    </w:p>
    <w:p>
      <w:pPr>
        <w:spacing w:line="560" w:lineRule="exact"/>
        <w:ind w:firstLine="640" w:firstLineChars="200"/>
        <w:rPr>
          <w:rFonts w:eastAsia="仿宋"/>
          <w:sz w:val="32"/>
          <w:szCs w:val="32"/>
        </w:rPr>
      </w:pPr>
      <w:r>
        <w:rPr>
          <w:rFonts w:eastAsia="仿宋"/>
          <w:sz w:val="32"/>
          <w:szCs w:val="32"/>
        </w:rPr>
        <w:t>复试小组根据专业培养目标的要求,通过网络远程面试方式（面试时间不少于20分钟），考察考生综合运用所学知识的能力、科研创新能力、对本学科前沿领域及最新科研动态的掌握情况等。对其学业水平、专业素养、科研能力、创新潜质（专业能力倾向）、综合素质进行全面测评，判断考生是否具备博士生培养的潜能和素质，把考生创新意识、科研创新能力、科研水平和研究潜质、学术兴趣和学术能力倾向等作为选拔博士生的重要评价标准，使有突出学术专长和培养潜质的拔尖创新人才脱颖而出。</w:t>
      </w:r>
    </w:p>
    <w:p>
      <w:pPr>
        <w:spacing w:line="560" w:lineRule="exact"/>
        <w:ind w:firstLine="640" w:firstLineChars="200"/>
        <w:rPr>
          <w:rFonts w:eastAsia="仿宋"/>
          <w:kern w:val="0"/>
          <w:sz w:val="32"/>
          <w:szCs w:val="32"/>
        </w:rPr>
      </w:pPr>
      <w:r>
        <w:rPr>
          <w:rFonts w:eastAsia="仿宋"/>
          <w:bCs/>
          <w:sz w:val="32"/>
          <w:szCs w:val="32"/>
        </w:rPr>
        <w:t>（2）</w:t>
      </w:r>
      <w:r>
        <w:rPr>
          <w:rFonts w:eastAsia="仿宋"/>
          <w:kern w:val="0"/>
          <w:sz w:val="32"/>
          <w:szCs w:val="32"/>
        </w:rPr>
        <w:t>英语听说能力测试</w:t>
      </w:r>
      <w:r>
        <w:rPr>
          <w:rFonts w:eastAsia="仿宋"/>
          <w:bCs/>
          <w:sz w:val="32"/>
          <w:szCs w:val="32"/>
        </w:rPr>
        <w:t>（总分100分，占复试成绩30%）。</w:t>
      </w:r>
      <w:r>
        <w:rPr>
          <w:rFonts w:eastAsia="仿宋"/>
          <w:sz w:val="32"/>
          <w:szCs w:val="32"/>
        </w:rPr>
        <w:t>通过网络远程面试方式（面试时间不少于10分钟），</w:t>
      </w:r>
      <w:r>
        <w:rPr>
          <w:rFonts w:eastAsia="仿宋"/>
          <w:bCs/>
          <w:sz w:val="32"/>
          <w:szCs w:val="32"/>
        </w:rPr>
        <w:t>与专业综合面试同时进行，</w:t>
      </w:r>
      <w:r>
        <w:rPr>
          <w:rFonts w:eastAsia="仿宋"/>
          <w:sz w:val="32"/>
          <w:szCs w:val="32"/>
        </w:rPr>
        <w:t>由1名具备较高英语听说能力或海外交流学习经历的教师任英语测试专家，</w:t>
      </w:r>
      <w:r>
        <w:rPr>
          <w:rFonts w:eastAsia="仿宋"/>
          <w:bCs/>
          <w:sz w:val="32"/>
          <w:szCs w:val="32"/>
        </w:rPr>
        <w:t>主要考核考生实际应用英语进行交流的能力，考核语言的准确性、条理性、连贯性、灵活性等方面。</w:t>
      </w:r>
    </w:p>
    <w:p>
      <w:pPr>
        <w:spacing w:line="560" w:lineRule="exact"/>
        <w:ind w:firstLine="640" w:firstLineChars="200"/>
        <w:rPr>
          <w:rFonts w:eastAsia="仿宋"/>
          <w:bCs/>
          <w:sz w:val="32"/>
          <w:szCs w:val="32"/>
        </w:rPr>
      </w:pPr>
      <w:r>
        <w:rPr>
          <w:rFonts w:eastAsia="仿宋"/>
          <w:bCs/>
          <w:sz w:val="32"/>
          <w:szCs w:val="32"/>
        </w:rPr>
        <w:t>（3）</w:t>
      </w:r>
      <w:r>
        <w:rPr>
          <w:rFonts w:eastAsia="仿宋"/>
          <w:sz w:val="32"/>
          <w:szCs w:val="32"/>
        </w:rPr>
        <w:t>思想政治素质和心理素质考核：通过网络远程面试方式（面试时间不少于3分钟），</w:t>
      </w:r>
      <w:r>
        <w:rPr>
          <w:rFonts w:eastAsia="仿宋"/>
          <w:bCs/>
          <w:sz w:val="32"/>
          <w:szCs w:val="32"/>
        </w:rPr>
        <w:t>单独设立面试考场进行考核。</w:t>
      </w:r>
      <w:r>
        <w:rPr>
          <w:rFonts w:eastAsia="仿宋"/>
          <w:sz w:val="32"/>
          <w:szCs w:val="32"/>
        </w:rPr>
        <w:t>学院组织3名学院思想政治工作部门教师任政审专家，通过与考生交流提问等方式，直接了解考生思想政治情况，审查函调的考生现实表现材料、档案材料、单位鉴定意见，并将考生学术道德、专业伦理、诚实守信等作为思想品德考核的重要内容和录取的重要依据，凡思想政治素质和心理素质考核不合格者不予录取。</w:t>
      </w:r>
    </w:p>
    <w:p>
      <w:pPr>
        <w:spacing w:line="560" w:lineRule="exact"/>
        <w:ind w:firstLine="640" w:firstLineChars="200"/>
        <w:rPr>
          <w:rFonts w:eastAsia="仿宋"/>
          <w:bCs/>
          <w:sz w:val="32"/>
          <w:szCs w:val="32"/>
        </w:rPr>
      </w:pPr>
      <w:r>
        <w:rPr>
          <w:rFonts w:eastAsia="仿宋"/>
          <w:bCs/>
          <w:sz w:val="32"/>
          <w:szCs w:val="32"/>
        </w:rPr>
        <w:t>3、复试具体要求</w:t>
      </w:r>
    </w:p>
    <w:p>
      <w:pPr>
        <w:snapToGrid w:val="0"/>
        <w:spacing w:line="560" w:lineRule="exact"/>
        <w:ind w:firstLine="640" w:firstLineChars="200"/>
        <w:rPr>
          <w:rFonts w:eastAsia="仿宋"/>
          <w:bCs/>
          <w:sz w:val="32"/>
          <w:szCs w:val="32"/>
        </w:rPr>
      </w:pPr>
      <w:r>
        <w:rPr>
          <w:rFonts w:eastAsia="仿宋"/>
          <w:bCs/>
          <w:sz w:val="32"/>
          <w:szCs w:val="32"/>
        </w:rPr>
        <w:t>（1）学院严格落实安全保密工作责任制，把责任落实到岗、落实到人、落实到位，所有命题人员均须进行登记备案，并签订安全保密责任书。</w:t>
      </w:r>
    </w:p>
    <w:p>
      <w:pPr>
        <w:shd w:val="clear" w:color="auto" w:fill="FFFFFF"/>
        <w:autoSpaceDE w:val="0"/>
        <w:autoSpaceDN w:val="0"/>
        <w:adjustRightInd w:val="0"/>
        <w:spacing w:line="520" w:lineRule="exact"/>
        <w:ind w:firstLine="646" w:firstLineChars="202"/>
        <w:jc w:val="left"/>
        <w:rPr>
          <w:rFonts w:eastAsia="仿宋"/>
          <w:bCs/>
          <w:sz w:val="32"/>
          <w:szCs w:val="32"/>
        </w:rPr>
      </w:pPr>
      <w:r>
        <w:rPr>
          <w:rFonts w:eastAsia="仿宋"/>
          <w:bCs/>
          <w:sz w:val="32"/>
          <w:szCs w:val="32"/>
        </w:rPr>
        <w:t>（2）学院加强复试过程规范管理，同一学科的复试方式、时间、试题难度和成绩评定标准统一。</w:t>
      </w:r>
    </w:p>
    <w:p>
      <w:pPr>
        <w:snapToGrid w:val="0"/>
        <w:spacing w:line="560" w:lineRule="exact"/>
        <w:ind w:firstLine="640" w:firstLineChars="200"/>
        <w:rPr>
          <w:rFonts w:eastAsia="仿宋"/>
          <w:bCs/>
          <w:sz w:val="32"/>
          <w:szCs w:val="32"/>
        </w:rPr>
      </w:pPr>
      <w:r>
        <w:rPr>
          <w:rFonts w:eastAsia="仿宋"/>
          <w:bCs/>
          <w:sz w:val="32"/>
          <w:szCs w:val="32"/>
        </w:rPr>
        <w:t>（3）同一学科复试采取“随机确定考生复试次序”“随机确定导师组组成人员”“随机抽取复试试题”的“三随机”工作机制。</w:t>
      </w:r>
    </w:p>
    <w:p>
      <w:pPr>
        <w:snapToGrid w:val="0"/>
        <w:spacing w:line="560" w:lineRule="exact"/>
        <w:ind w:firstLine="640" w:firstLineChars="200"/>
        <w:rPr>
          <w:rFonts w:eastAsia="仿宋"/>
          <w:bCs/>
          <w:sz w:val="32"/>
          <w:szCs w:val="32"/>
        </w:rPr>
      </w:pPr>
      <w:r>
        <w:rPr>
          <w:rFonts w:eastAsia="仿宋"/>
          <w:bCs/>
          <w:sz w:val="32"/>
          <w:szCs w:val="32"/>
        </w:rPr>
        <w:t>（4）英语听说能力测试成员为具备较高的英语听说能力或有海外学习交流经历的教师。</w:t>
      </w:r>
    </w:p>
    <w:p>
      <w:pPr>
        <w:snapToGrid w:val="0"/>
        <w:spacing w:line="560" w:lineRule="exact"/>
        <w:ind w:firstLine="640" w:firstLineChars="200"/>
        <w:rPr>
          <w:rFonts w:eastAsia="仿宋"/>
          <w:bCs/>
          <w:sz w:val="32"/>
          <w:szCs w:val="32"/>
        </w:rPr>
      </w:pPr>
      <w:r>
        <w:rPr>
          <w:rFonts w:eastAsia="仿宋"/>
          <w:bCs/>
          <w:sz w:val="32"/>
          <w:szCs w:val="32"/>
        </w:rPr>
        <w:t>（5）为优化生源结构，吸引更多的外省、外校优秀硕士毕业生报考我院，在复试过程中要对校外和校内、省外和省内考生一视同仁。</w:t>
      </w:r>
    </w:p>
    <w:p>
      <w:pPr>
        <w:snapToGrid w:val="0"/>
        <w:spacing w:line="560" w:lineRule="exact"/>
        <w:ind w:firstLine="640" w:firstLineChars="200"/>
        <w:rPr>
          <w:rFonts w:eastAsia="仿宋"/>
          <w:bCs/>
          <w:sz w:val="32"/>
          <w:szCs w:val="32"/>
        </w:rPr>
      </w:pPr>
      <w:r>
        <w:rPr>
          <w:rFonts w:eastAsia="仿宋"/>
          <w:bCs/>
          <w:sz w:val="32"/>
          <w:szCs w:val="32"/>
        </w:rPr>
        <w:t>（6）为保证复试成绩的公平、公正，考生专业面试成绩按去掉1个最高分和1个最低分后取其他成绩平均分的方法计算；考生英语听说能力测试成绩由负责英语测试的专家打分。</w:t>
      </w:r>
    </w:p>
    <w:p>
      <w:pPr>
        <w:snapToGrid w:val="0"/>
        <w:spacing w:line="560" w:lineRule="exact"/>
        <w:ind w:firstLine="640" w:firstLineChars="200"/>
        <w:rPr>
          <w:rFonts w:eastAsia="仿宋"/>
          <w:bCs/>
          <w:sz w:val="32"/>
          <w:szCs w:val="32"/>
        </w:rPr>
      </w:pPr>
      <w:r>
        <w:rPr>
          <w:rFonts w:eastAsia="仿宋"/>
          <w:bCs/>
          <w:sz w:val="32"/>
          <w:szCs w:val="32"/>
        </w:rPr>
        <w:t>（7）为确保复试“统一、合理、公正、公平”， 避免复试期间问题的随意性和偶然性，学院对复试各项测试设立足量的题库和评分参考，试题难度适当。</w:t>
      </w:r>
    </w:p>
    <w:p>
      <w:pPr>
        <w:snapToGrid w:val="0"/>
        <w:spacing w:line="560" w:lineRule="exact"/>
        <w:ind w:firstLine="640" w:firstLineChars="200"/>
        <w:rPr>
          <w:rFonts w:eastAsia="仿宋"/>
          <w:bCs/>
          <w:sz w:val="32"/>
          <w:szCs w:val="32"/>
        </w:rPr>
      </w:pPr>
      <w:r>
        <w:rPr>
          <w:rFonts w:eastAsia="仿宋"/>
          <w:bCs/>
          <w:sz w:val="32"/>
          <w:szCs w:val="32"/>
        </w:rPr>
        <w:t>（8）考生按照《青岛理工大学2020年博士研究生招生网络远程指南》（详见附件1）、《青岛理工大学2020年博士研究生招生网络远程考场规则》（详见附件2）和我院复试实施细则要求进行远程复试。在面试过程中如遇网络卡顿、断电、设备故障等突发情况，若在2分钟内能恢复考试，面试继续进行，考试时间顺延；超出2分钟仍无法恢复，</w:t>
      </w:r>
      <w:bookmarkStart w:id="0" w:name="_Hlk40263235"/>
      <w:r>
        <w:rPr>
          <w:rFonts w:eastAsia="仿宋"/>
          <w:bCs/>
          <w:sz w:val="32"/>
          <w:szCs w:val="32"/>
        </w:rPr>
        <w:t>请考生在5分钟内及时主动地与工作人员联系（电话：0532-85071202、85071223）</w:t>
      </w:r>
      <w:bookmarkEnd w:id="0"/>
      <w:r>
        <w:rPr>
          <w:rFonts w:eastAsia="仿宋"/>
          <w:bCs/>
          <w:sz w:val="32"/>
          <w:szCs w:val="32"/>
        </w:rPr>
        <w:t>，可申请一次“再次面试”，经工作小组研究同意，报招生领导小组审批，通过后方可组织考生再次面试。5分钟内考生无任何回应，视为放弃本次面试。</w:t>
      </w:r>
    </w:p>
    <w:p>
      <w:pPr>
        <w:snapToGrid w:val="0"/>
        <w:spacing w:line="560" w:lineRule="exact"/>
        <w:ind w:firstLine="640" w:firstLineChars="200"/>
        <w:rPr>
          <w:rFonts w:eastAsia="仿宋"/>
          <w:bCs/>
          <w:sz w:val="32"/>
          <w:szCs w:val="32"/>
        </w:rPr>
      </w:pPr>
      <w:r>
        <w:rPr>
          <w:rFonts w:eastAsia="仿宋"/>
          <w:bCs/>
          <w:sz w:val="32"/>
          <w:szCs w:val="32"/>
        </w:rPr>
        <w:t>（9）学院指派专人做好复试试题的命制、印刷、交接、保管等工作。所有参加复试的工作人员都应签订保密责任书，认真、严格地执行相关纪律和保密规定，不得有任何泄露试题和故意提高或压低考分的行为。</w:t>
      </w:r>
    </w:p>
    <w:p>
      <w:pPr>
        <w:snapToGrid w:val="0"/>
        <w:spacing w:line="560" w:lineRule="exact"/>
        <w:ind w:firstLine="640" w:firstLineChars="200"/>
        <w:rPr>
          <w:rFonts w:eastAsia="仿宋"/>
          <w:bCs/>
          <w:sz w:val="32"/>
          <w:szCs w:val="32"/>
        </w:rPr>
      </w:pPr>
      <w:r>
        <w:rPr>
          <w:rFonts w:eastAsia="仿宋"/>
          <w:bCs/>
          <w:sz w:val="32"/>
          <w:szCs w:val="32"/>
        </w:rPr>
        <w:t>（10）学院加强复试过程监管。学院负责组织的专业综合面试、英语听说能力测试、成绩登录统计等工作，均安排在标准化考场进行，保证全程、全覆盖清晰录音录像。全程音像材料由复试小组组长、复试工作小组组长签字，在第一时间提交研究生处，由研究生处处长、纪委（监察专员办公室）人员签字密封后在规定时间内保存于学校保密室，任何人不得改动，并妥善保存备查至入学后半年。</w:t>
      </w:r>
    </w:p>
    <w:p>
      <w:pPr>
        <w:pStyle w:val="8"/>
        <w:spacing w:before="0" w:beforeAutospacing="0" w:after="0" w:afterAutospacing="0" w:line="520" w:lineRule="exact"/>
        <w:ind w:firstLine="640" w:firstLineChars="200"/>
        <w:jc w:val="both"/>
        <w:rPr>
          <w:rFonts w:ascii="Times New Roman" w:hAnsi="Times New Roman" w:eastAsia="仿宋"/>
          <w:bCs/>
          <w:kern w:val="2"/>
          <w:sz w:val="32"/>
          <w:szCs w:val="32"/>
        </w:rPr>
      </w:pPr>
      <w:r>
        <w:rPr>
          <w:rFonts w:ascii="Times New Roman" w:hAnsi="Times New Roman" w:eastAsia="仿宋"/>
          <w:bCs/>
          <w:kern w:val="2"/>
          <w:sz w:val="32"/>
          <w:szCs w:val="32"/>
        </w:rPr>
        <w:t>（五）体检</w:t>
      </w:r>
    </w:p>
    <w:p>
      <w:pPr>
        <w:snapToGrid w:val="0"/>
        <w:spacing w:line="560" w:lineRule="exact"/>
        <w:ind w:firstLine="640" w:firstLineChars="200"/>
        <w:rPr>
          <w:rFonts w:eastAsia="仿宋"/>
          <w:bCs/>
          <w:sz w:val="32"/>
          <w:szCs w:val="32"/>
        </w:rPr>
      </w:pPr>
      <w:r>
        <w:rPr>
          <w:rFonts w:eastAsia="仿宋"/>
          <w:bCs/>
          <w:sz w:val="32"/>
          <w:szCs w:val="32"/>
        </w:rPr>
        <w:t>新生入学时统一进行体检，由学校医院组织。体检不合格者或不参加体检者，取消录取资格。</w:t>
      </w:r>
    </w:p>
    <w:p>
      <w:pPr>
        <w:snapToGrid w:val="0"/>
        <w:spacing w:before="156" w:beforeLines="50" w:after="62" w:afterLines="20" w:line="560" w:lineRule="exact"/>
        <w:ind w:firstLine="643" w:firstLineChars="200"/>
        <w:rPr>
          <w:rFonts w:eastAsia="仿宋"/>
          <w:b/>
          <w:bCs/>
          <w:sz w:val="32"/>
          <w:szCs w:val="32"/>
        </w:rPr>
      </w:pPr>
      <w:r>
        <w:rPr>
          <w:rFonts w:eastAsia="仿宋"/>
          <w:b/>
          <w:bCs/>
          <w:sz w:val="32"/>
          <w:szCs w:val="32"/>
        </w:rPr>
        <w:t>五、录取</w:t>
      </w:r>
    </w:p>
    <w:p>
      <w:pPr>
        <w:adjustRightInd w:val="0"/>
        <w:snapToGrid w:val="0"/>
        <w:spacing w:before="156" w:beforeLines="50" w:after="62" w:afterLines="20" w:line="560" w:lineRule="exact"/>
        <w:ind w:firstLine="640" w:firstLineChars="200"/>
        <w:rPr>
          <w:rFonts w:eastAsia="仿宋"/>
          <w:bCs/>
          <w:sz w:val="32"/>
          <w:szCs w:val="32"/>
        </w:rPr>
      </w:pPr>
      <w:r>
        <w:rPr>
          <w:rFonts w:eastAsia="仿宋"/>
          <w:bCs/>
          <w:sz w:val="32"/>
          <w:szCs w:val="32"/>
        </w:rPr>
        <w:t>（一）录取原则</w:t>
      </w:r>
    </w:p>
    <w:p>
      <w:pPr>
        <w:adjustRightInd w:val="0"/>
        <w:snapToGrid w:val="0"/>
        <w:spacing w:before="156" w:beforeLines="50" w:after="62" w:afterLines="20" w:line="560" w:lineRule="exact"/>
        <w:ind w:firstLine="640" w:firstLineChars="200"/>
        <w:rPr>
          <w:rFonts w:eastAsia="仿宋"/>
          <w:bCs/>
          <w:sz w:val="32"/>
          <w:szCs w:val="32"/>
        </w:rPr>
      </w:pPr>
      <w:r>
        <w:rPr>
          <w:rFonts w:eastAsia="仿宋"/>
          <w:bCs/>
          <w:sz w:val="32"/>
          <w:szCs w:val="32"/>
        </w:rPr>
        <w:t>1、录取成绩计算办法</w:t>
      </w:r>
    </w:p>
    <w:p>
      <w:pPr>
        <w:adjustRightInd w:val="0"/>
        <w:snapToGrid w:val="0"/>
        <w:spacing w:line="560" w:lineRule="exact"/>
        <w:ind w:firstLine="640" w:firstLineChars="200"/>
        <w:rPr>
          <w:rFonts w:eastAsia="仿宋"/>
          <w:sz w:val="32"/>
          <w:szCs w:val="32"/>
        </w:rPr>
      </w:pPr>
      <w:r>
        <w:rPr>
          <w:rFonts w:eastAsia="仿宋"/>
          <w:sz w:val="32"/>
          <w:szCs w:val="32"/>
        </w:rPr>
        <w:t>（1）复试成绩（保留两位小数点）=专业综合能力面试成绩</w:t>
      </w:r>
      <w:r>
        <w:rPr>
          <w:rFonts w:hint="default" w:ascii="Arial" w:hAnsi="Arial" w:eastAsia="仿宋" w:cs="Arial"/>
          <w:sz w:val="32"/>
          <w:szCs w:val="32"/>
        </w:rPr>
        <w:t>×</w:t>
      </w:r>
      <w:r>
        <w:rPr>
          <w:rFonts w:eastAsia="仿宋"/>
          <w:sz w:val="32"/>
          <w:szCs w:val="32"/>
        </w:rPr>
        <w:t>70%+英语听说能力成绩</w:t>
      </w:r>
      <w:r>
        <w:rPr>
          <w:rFonts w:hint="default" w:ascii="Arial" w:hAnsi="Arial" w:eastAsia="仿宋" w:cs="Arial"/>
          <w:sz w:val="32"/>
          <w:szCs w:val="32"/>
        </w:rPr>
        <w:t>×</w:t>
      </w:r>
      <w:r>
        <w:rPr>
          <w:rFonts w:eastAsia="仿宋"/>
          <w:sz w:val="32"/>
          <w:szCs w:val="32"/>
        </w:rPr>
        <w:t>30%。</w:t>
      </w:r>
    </w:p>
    <w:p>
      <w:pPr>
        <w:adjustRightInd w:val="0"/>
        <w:snapToGrid w:val="0"/>
        <w:spacing w:line="560" w:lineRule="exact"/>
        <w:ind w:firstLine="640" w:firstLineChars="200"/>
        <w:rPr>
          <w:rFonts w:eastAsia="仿宋"/>
          <w:sz w:val="32"/>
          <w:szCs w:val="32"/>
        </w:rPr>
      </w:pPr>
      <w:r>
        <w:rPr>
          <w:rFonts w:eastAsia="仿宋"/>
          <w:sz w:val="32"/>
          <w:szCs w:val="32"/>
        </w:rPr>
        <w:t>（2）录取总成绩（保留两位小数点）=（初试总成绩/3）</w:t>
      </w:r>
      <w:r>
        <w:rPr>
          <w:rFonts w:hint="default" w:ascii="Arial" w:hAnsi="Arial" w:eastAsia="仿宋" w:cs="Arial"/>
          <w:sz w:val="32"/>
          <w:szCs w:val="32"/>
        </w:rPr>
        <w:t>×</w:t>
      </w:r>
      <w:r>
        <w:rPr>
          <w:rFonts w:eastAsia="仿宋"/>
          <w:sz w:val="32"/>
          <w:szCs w:val="32"/>
        </w:rPr>
        <w:t>60%+复试成绩</w:t>
      </w:r>
      <w:r>
        <w:rPr>
          <w:rFonts w:hint="default" w:ascii="Arial" w:hAnsi="Arial" w:eastAsia="仿宋" w:cs="Arial"/>
          <w:sz w:val="32"/>
          <w:szCs w:val="32"/>
        </w:rPr>
        <w:t>×</w:t>
      </w:r>
      <w:r>
        <w:rPr>
          <w:rFonts w:eastAsia="仿宋"/>
          <w:sz w:val="32"/>
          <w:szCs w:val="32"/>
        </w:rPr>
        <w:t>40%。</w:t>
      </w:r>
    </w:p>
    <w:p>
      <w:pPr>
        <w:adjustRightInd w:val="0"/>
        <w:snapToGrid w:val="0"/>
        <w:spacing w:line="560" w:lineRule="exact"/>
        <w:ind w:firstLine="640" w:firstLineChars="200"/>
        <w:rPr>
          <w:rFonts w:eastAsia="仿宋"/>
          <w:sz w:val="32"/>
          <w:szCs w:val="32"/>
        </w:rPr>
      </w:pPr>
      <w:r>
        <w:rPr>
          <w:rFonts w:eastAsia="仿宋"/>
          <w:sz w:val="32"/>
          <w:szCs w:val="32"/>
        </w:rPr>
        <w:t>（3）思想政治素质和道德品质考核及体检不作量化计入总成绩。</w:t>
      </w:r>
    </w:p>
    <w:p>
      <w:pPr>
        <w:pStyle w:val="8"/>
        <w:adjustRightInd w:val="0"/>
        <w:snapToGrid w:val="0"/>
        <w:spacing w:before="0" w:beforeAutospacing="0" w:after="0" w:afterAutospacing="0" w:line="560" w:lineRule="exact"/>
        <w:ind w:firstLine="640" w:firstLineChars="200"/>
        <w:jc w:val="both"/>
        <w:rPr>
          <w:rFonts w:ascii="Times New Roman" w:hAnsi="Times New Roman" w:eastAsia="仿宋"/>
          <w:bCs/>
          <w:kern w:val="2"/>
          <w:sz w:val="32"/>
          <w:szCs w:val="32"/>
        </w:rPr>
      </w:pPr>
      <w:r>
        <w:rPr>
          <w:rFonts w:ascii="Times New Roman" w:hAnsi="Times New Roman" w:eastAsia="仿宋"/>
          <w:bCs/>
          <w:kern w:val="2"/>
          <w:sz w:val="32"/>
          <w:szCs w:val="32"/>
        </w:rPr>
        <w:t>2、总成绩的排名方式</w:t>
      </w:r>
    </w:p>
    <w:p>
      <w:pPr>
        <w:widowControl/>
        <w:shd w:val="clear" w:color="auto" w:fill="FFFFFF"/>
        <w:adjustRightInd w:val="0"/>
        <w:snapToGrid w:val="0"/>
        <w:spacing w:line="520" w:lineRule="exact"/>
        <w:ind w:firstLine="640" w:firstLineChars="200"/>
        <w:rPr>
          <w:rFonts w:eastAsia="仿宋"/>
          <w:bCs/>
          <w:sz w:val="32"/>
          <w:szCs w:val="32"/>
        </w:rPr>
      </w:pPr>
      <w:r>
        <w:rPr>
          <w:rFonts w:eastAsia="仿宋"/>
          <w:bCs/>
          <w:sz w:val="32"/>
          <w:szCs w:val="32"/>
        </w:rPr>
        <w:t>按考生录取总成绩从高分到低分排序</w:t>
      </w:r>
      <w:r>
        <w:rPr>
          <w:rFonts w:eastAsia="仿宋"/>
          <w:sz w:val="32"/>
          <w:szCs w:val="32"/>
        </w:rPr>
        <w:t>。若录取总成绩相同，以复试成绩排名顺序优先考虑</w:t>
      </w:r>
      <w:r>
        <w:rPr>
          <w:rFonts w:eastAsia="仿宋"/>
          <w:bCs/>
          <w:sz w:val="32"/>
          <w:szCs w:val="32"/>
        </w:rPr>
        <w:t>。</w:t>
      </w:r>
    </w:p>
    <w:p>
      <w:pPr>
        <w:adjustRightInd w:val="0"/>
        <w:snapToGrid w:val="0"/>
        <w:spacing w:line="560" w:lineRule="exact"/>
        <w:ind w:firstLine="640" w:firstLineChars="200"/>
        <w:rPr>
          <w:rFonts w:eastAsia="仿宋"/>
          <w:kern w:val="0"/>
          <w:sz w:val="32"/>
          <w:szCs w:val="32"/>
        </w:rPr>
      </w:pPr>
      <w:r>
        <w:rPr>
          <w:rFonts w:eastAsia="仿宋"/>
          <w:sz w:val="32"/>
          <w:szCs w:val="32"/>
        </w:rPr>
        <w:t>3、有下列情况之一</w:t>
      </w:r>
      <w:r>
        <w:rPr>
          <w:rFonts w:eastAsia="仿宋"/>
          <w:kern w:val="0"/>
          <w:sz w:val="32"/>
          <w:szCs w:val="32"/>
        </w:rPr>
        <w:t>者，学校不予以录取：</w:t>
      </w:r>
    </w:p>
    <w:p>
      <w:pPr>
        <w:adjustRightInd w:val="0"/>
        <w:snapToGrid w:val="0"/>
        <w:spacing w:line="560" w:lineRule="exact"/>
        <w:ind w:firstLine="640" w:firstLineChars="200"/>
        <w:rPr>
          <w:rFonts w:eastAsia="仿宋"/>
          <w:sz w:val="32"/>
          <w:szCs w:val="32"/>
        </w:rPr>
      </w:pPr>
      <w:r>
        <w:rPr>
          <w:rFonts w:eastAsia="仿宋"/>
          <w:sz w:val="32"/>
          <w:szCs w:val="32"/>
        </w:rPr>
        <w:t>（1）</w:t>
      </w:r>
      <w:r>
        <w:rPr>
          <w:rFonts w:eastAsia="仿宋"/>
          <w:kern w:val="0"/>
          <w:sz w:val="32"/>
          <w:szCs w:val="32"/>
        </w:rPr>
        <w:t>思想品德考核不合格。</w:t>
      </w:r>
    </w:p>
    <w:p>
      <w:pPr>
        <w:adjustRightInd w:val="0"/>
        <w:snapToGrid w:val="0"/>
        <w:spacing w:line="560" w:lineRule="exact"/>
        <w:ind w:firstLine="640" w:firstLineChars="200"/>
        <w:rPr>
          <w:rFonts w:eastAsia="仿宋"/>
          <w:sz w:val="32"/>
          <w:szCs w:val="32"/>
        </w:rPr>
      </w:pPr>
      <w:r>
        <w:rPr>
          <w:rFonts w:eastAsia="仿宋"/>
          <w:sz w:val="32"/>
          <w:szCs w:val="32"/>
        </w:rPr>
        <w:t>（2）</w:t>
      </w:r>
      <w:r>
        <w:rPr>
          <w:rFonts w:eastAsia="仿宋"/>
          <w:kern w:val="0"/>
          <w:sz w:val="32"/>
          <w:szCs w:val="32"/>
        </w:rPr>
        <w:t>复试成绩不及格(﹤60分)。</w:t>
      </w:r>
    </w:p>
    <w:p>
      <w:pPr>
        <w:adjustRightInd w:val="0"/>
        <w:snapToGrid w:val="0"/>
        <w:spacing w:line="560" w:lineRule="exact"/>
        <w:ind w:firstLine="640" w:firstLineChars="200"/>
        <w:rPr>
          <w:rFonts w:eastAsia="仿宋"/>
          <w:sz w:val="32"/>
          <w:szCs w:val="32"/>
        </w:rPr>
      </w:pPr>
      <w:r>
        <w:rPr>
          <w:rFonts w:eastAsia="仿宋"/>
          <w:sz w:val="32"/>
          <w:szCs w:val="32"/>
        </w:rPr>
        <w:t>（3）复试期间发现考生不符合报考条件或弄虚作假的、有违反国家考试纪律涉及作弊、违纪行为的。</w:t>
      </w:r>
    </w:p>
    <w:p>
      <w:pPr>
        <w:pStyle w:val="8"/>
        <w:adjustRightInd w:val="0"/>
        <w:snapToGrid w:val="0"/>
        <w:spacing w:before="0" w:beforeAutospacing="0" w:after="0" w:afterAutospacing="0" w:line="560" w:lineRule="exact"/>
        <w:ind w:firstLine="640" w:firstLineChars="200"/>
        <w:rPr>
          <w:rFonts w:ascii="Times New Roman" w:hAnsi="Times New Roman" w:eastAsia="仿宋"/>
          <w:sz w:val="32"/>
          <w:szCs w:val="32"/>
        </w:rPr>
      </w:pPr>
      <w:r>
        <w:rPr>
          <w:rFonts w:ascii="Times New Roman" w:hAnsi="Times New Roman" w:eastAsia="仿宋"/>
          <w:sz w:val="32"/>
          <w:szCs w:val="32"/>
        </w:rPr>
        <w:t>（4）因受学校规定的导师招生名额限制，不愿意调整或不能调整到其他导师的考生不予录取。</w:t>
      </w:r>
    </w:p>
    <w:p>
      <w:pPr>
        <w:adjustRightInd w:val="0"/>
        <w:snapToGrid w:val="0"/>
        <w:spacing w:line="560" w:lineRule="exact"/>
        <w:ind w:firstLine="640" w:firstLineChars="200"/>
        <w:rPr>
          <w:rFonts w:eastAsia="仿宋"/>
          <w:sz w:val="32"/>
          <w:szCs w:val="32"/>
        </w:rPr>
      </w:pPr>
      <w:r>
        <w:rPr>
          <w:rFonts w:eastAsia="仿宋"/>
          <w:sz w:val="32"/>
          <w:szCs w:val="32"/>
        </w:rPr>
        <w:t>（5）体检不合格或不参加体检。</w:t>
      </w:r>
    </w:p>
    <w:p>
      <w:pPr>
        <w:snapToGrid w:val="0"/>
        <w:spacing w:before="156" w:beforeLines="50" w:after="62" w:afterLines="20" w:line="560" w:lineRule="exact"/>
        <w:ind w:firstLine="640" w:firstLineChars="200"/>
        <w:rPr>
          <w:rFonts w:eastAsia="仿宋"/>
          <w:bCs/>
          <w:sz w:val="32"/>
          <w:szCs w:val="32"/>
        </w:rPr>
      </w:pPr>
      <w:r>
        <w:rPr>
          <w:rFonts w:eastAsia="仿宋"/>
          <w:bCs/>
          <w:sz w:val="32"/>
          <w:szCs w:val="32"/>
        </w:rPr>
        <w:t>（二）拟录取名单确定</w:t>
      </w:r>
    </w:p>
    <w:p>
      <w:pPr>
        <w:snapToGrid w:val="0"/>
        <w:spacing w:line="560" w:lineRule="exact"/>
        <w:ind w:firstLine="640" w:firstLineChars="200"/>
        <w:rPr>
          <w:rFonts w:eastAsia="仿宋"/>
          <w:sz w:val="32"/>
          <w:szCs w:val="32"/>
        </w:rPr>
      </w:pPr>
      <w:r>
        <w:rPr>
          <w:rFonts w:eastAsia="仿宋"/>
          <w:sz w:val="32"/>
          <w:szCs w:val="32"/>
        </w:rPr>
        <w:t>1、对于复试合格的考生，按考生的录取总成绩由高到低排名，确定拟录取顺序。</w:t>
      </w:r>
    </w:p>
    <w:p>
      <w:pPr>
        <w:snapToGrid w:val="0"/>
        <w:spacing w:line="560" w:lineRule="exact"/>
        <w:ind w:firstLine="640" w:firstLineChars="200"/>
        <w:rPr>
          <w:rFonts w:eastAsia="仿宋"/>
          <w:sz w:val="32"/>
          <w:szCs w:val="32"/>
        </w:rPr>
      </w:pPr>
      <w:r>
        <w:rPr>
          <w:rFonts w:eastAsia="仿宋"/>
          <w:sz w:val="32"/>
          <w:szCs w:val="32"/>
        </w:rPr>
        <w:t>2、学院严格按照学校下达的招生计划，参照考生的报考材料审查和拟录取顺序提出拟录取名单，报领导小组审定。</w:t>
      </w:r>
    </w:p>
    <w:p>
      <w:pPr>
        <w:snapToGrid w:val="0"/>
        <w:spacing w:line="560" w:lineRule="exact"/>
        <w:ind w:firstLine="640" w:firstLineChars="200"/>
        <w:rPr>
          <w:rFonts w:eastAsia="仿宋"/>
          <w:sz w:val="32"/>
          <w:szCs w:val="32"/>
        </w:rPr>
      </w:pPr>
      <w:r>
        <w:rPr>
          <w:rFonts w:eastAsia="仿宋"/>
          <w:sz w:val="32"/>
          <w:szCs w:val="32"/>
        </w:rPr>
        <w:t>3、</w:t>
      </w:r>
      <w:r>
        <w:rPr>
          <w:rFonts w:eastAsia="仿宋"/>
          <w:bCs/>
          <w:sz w:val="32"/>
          <w:szCs w:val="32"/>
        </w:rPr>
        <w:t>学院根据各学科考生录取总成绩排名顺序由高到低，将候补录取考生按递补先后排序，并在备注中注明“候补1”、“候补2”、“候补3”字样，以便在拟录取的考生放弃拟录取资格或争取到追加计划的情况下能按序补录。</w:t>
      </w:r>
    </w:p>
    <w:p>
      <w:pPr>
        <w:snapToGrid w:val="0"/>
        <w:spacing w:line="560" w:lineRule="exact"/>
        <w:ind w:firstLine="640" w:firstLineChars="200"/>
        <w:rPr>
          <w:rFonts w:eastAsia="仿宋"/>
          <w:sz w:val="32"/>
          <w:szCs w:val="32"/>
        </w:rPr>
      </w:pPr>
      <w:r>
        <w:rPr>
          <w:rFonts w:eastAsia="仿宋"/>
          <w:sz w:val="32"/>
          <w:szCs w:val="32"/>
        </w:rPr>
        <w:t>4、导师招收博士生名额规定。在2020年招生简章中公布的博士生指导教师具有博士招生资格，其中省级博士论文优秀指导教师和院士、长江学者、国家千人计划、国家杰青、国家万人计划、国家优青、青年千人计划、泰山学者等符合学校第三层次及以上的高层次人才、国家自然科学基金重点项目及以上项目负责人招收博士生名额上限为2人，其他导师只限招1名博士生（上限名额包括硕博连读和申请考核制博士研究生在内）。</w:t>
      </w:r>
    </w:p>
    <w:p>
      <w:pPr>
        <w:snapToGrid w:val="0"/>
        <w:spacing w:line="560" w:lineRule="exact"/>
        <w:ind w:firstLine="640" w:firstLineChars="200"/>
        <w:rPr>
          <w:rFonts w:eastAsia="仿宋"/>
          <w:sz w:val="32"/>
          <w:szCs w:val="32"/>
        </w:rPr>
      </w:pPr>
      <w:r>
        <w:rPr>
          <w:rFonts w:eastAsia="仿宋"/>
          <w:sz w:val="32"/>
          <w:szCs w:val="32"/>
        </w:rPr>
        <w:t>5、因受学校规定的导师招生名额限制，进入拟录取名单不能被原报考导师录取的考生，应调至同一学科合格考生数少于招生上限的缺额导师,若考生不接受导师重新调整，则取消该考生的拟录取资格；考生重新选择导师应按照录取顺序进行。对于进入拟录取名单不能被原报考导师录取的考生，若本人接受重新调整导师，但所有缺额导师均不接受，则原报考导师可在最多追加1个招生名额基础上择优挑选，不被原导师择优挑选则取消拟录取资格。</w:t>
      </w:r>
    </w:p>
    <w:p>
      <w:pPr>
        <w:snapToGrid w:val="0"/>
        <w:spacing w:line="560" w:lineRule="exact"/>
        <w:ind w:firstLine="640" w:firstLineChars="200"/>
        <w:rPr>
          <w:rFonts w:eastAsia="仿宋"/>
          <w:sz w:val="32"/>
          <w:szCs w:val="32"/>
        </w:rPr>
      </w:pPr>
      <w:r>
        <w:rPr>
          <w:rFonts w:eastAsia="仿宋"/>
          <w:sz w:val="32"/>
          <w:szCs w:val="32"/>
        </w:rPr>
        <w:t>调剂由考生本人申请，经报考导师和拟转入导师签字同意后，工作小组研究批准报领导小组审定。</w:t>
      </w:r>
    </w:p>
    <w:p>
      <w:pPr>
        <w:snapToGrid w:val="0"/>
        <w:spacing w:before="156" w:beforeLines="50" w:after="62" w:afterLines="20" w:line="560" w:lineRule="exact"/>
        <w:ind w:firstLine="643" w:firstLineChars="200"/>
        <w:rPr>
          <w:rFonts w:eastAsia="仿宋"/>
          <w:b/>
          <w:bCs/>
          <w:sz w:val="32"/>
          <w:szCs w:val="32"/>
        </w:rPr>
      </w:pPr>
      <w:r>
        <w:rPr>
          <w:rFonts w:eastAsia="仿宋"/>
          <w:b/>
          <w:bCs/>
          <w:sz w:val="32"/>
          <w:szCs w:val="32"/>
        </w:rPr>
        <w:t>六、相关工作制度</w:t>
      </w:r>
    </w:p>
    <w:p>
      <w:pPr>
        <w:spacing w:line="560" w:lineRule="exact"/>
        <w:ind w:firstLine="640" w:firstLineChars="200"/>
        <w:rPr>
          <w:rFonts w:eastAsia="仿宋"/>
          <w:sz w:val="32"/>
          <w:szCs w:val="32"/>
        </w:rPr>
      </w:pPr>
      <w:r>
        <w:rPr>
          <w:rFonts w:eastAsia="仿宋"/>
          <w:sz w:val="32"/>
          <w:szCs w:val="32"/>
        </w:rPr>
        <w:t>（一）维护复试录取工作的严肃性和权威性</w:t>
      </w:r>
    </w:p>
    <w:p>
      <w:pPr>
        <w:spacing w:line="560" w:lineRule="exact"/>
        <w:ind w:firstLine="640" w:firstLineChars="200"/>
        <w:rPr>
          <w:rFonts w:eastAsia="仿宋"/>
          <w:sz w:val="32"/>
          <w:szCs w:val="32"/>
        </w:rPr>
      </w:pPr>
      <w:r>
        <w:rPr>
          <w:rFonts w:eastAsia="仿宋"/>
          <w:sz w:val="32"/>
          <w:szCs w:val="32"/>
        </w:rPr>
        <w:t>严肃招生纪律，规范工作行为，保证每个环节责任到人，并严格执行责任追究制度，切实维护广大考生合法权益，坚决抵制不正之风。巡查组将严肃查处违纪作弊的考生和工作人员，对在研究生招生考试中有违反考试管理规定和考场纪律，影响考试公平、公正行为的考生、考试工作人员及其他相关人员，一律按《国家教育考试违规处理办法》(教育部令第33号)严肃处理。</w:t>
      </w:r>
    </w:p>
    <w:p>
      <w:pPr>
        <w:spacing w:line="560" w:lineRule="exact"/>
        <w:ind w:firstLine="640" w:firstLineChars="200"/>
        <w:rPr>
          <w:rFonts w:eastAsia="仿宋"/>
          <w:sz w:val="32"/>
          <w:szCs w:val="32"/>
        </w:rPr>
      </w:pPr>
      <w:r>
        <w:rPr>
          <w:rFonts w:eastAsia="仿宋"/>
          <w:sz w:val="32"/>
          <w:szCs w:val="32"/>
        </w:rPr>
        <w:t>（二）责任追究制度</w:t>
      </w:r>
    </w:p>
    <w:p>
      <w:pPr>
        <w:pStyle w:val="8"/>
        <w:spacing w:before="0" w:beforeAutospacing="0" w:after="0" w:afterAutospacing="0" w:line="560" w:lineRule="exact"/>
        <w:ind w:firstLine="640" w:firstLineChars="200"/>
        <w:jc w:val="both"/>
        <w:rPr>
          <w:rFonts w:ascii="Times New Roman" w:hAnsi="Times New Roman" w:eastAsia="仿宋"/>
          <w:kern w:val="2"/>
          <w:sz w:val="32"/>
          <w:szCs w:val="32"/>
        </w:rPr>
      </w:pPr>
      <w:r>
        <w:rPr>
          <w:rFonts w:ascii="Times New Roman" w:hAnsi="Times New Roman" w:eastAsia="仿宋"/>
          <w:kern w:val="2"/>
          <w:sz w:val="32"/>
          <w:szCs w:val="32"/>
        </w:rPr>
        <w:t>学校博士研究生招生复试录取工作实行责任追究制度。对复试录取过程中不讲原则、徇私舞弊的，学校将严肃追究当事人、责任人和责任学院的责任。学校将缩减责任学院博士生招生名额，取消相关责任人员的研究生导师资格。</w:t>
      </w:r>
    </w:p>
    <w:p>
      <w:pPr>
        <w:spacing w:line="560" w:lineRule="exact"/>
        <w:ind w:firstLine="640" w:firstLineChars="200"/>
        <w:rPr>
          <w:rFonts w:eastAsia="仿宋"/>
          <w:sz w:val="32"/>
          <w:szCs w:val="32"/>
        </w:rPr>
      </w:pPr>
      <w:r>
        <w:rPr>
          <w:rFonts w:eastAsia="仿宋"/>
          <w:sz w:val="32"/>
          <w:szCs w:val="32"/>
        </w:rPr>
        <w:t>（三）监督制度</w:t>
      </w:r>
    </w:p>
    <w:p>
      <w:pPr>
        <w:spacing w:line="560" w:lineRule="exact"/>
        <w:ind w:firstLine="640" w:firstLineChars="200"/>
        <w:rPr>
          <w:rFonts w:eastAsia="仿宋"/>
          <w:sz w:val="32"/>
          <w:szCs w:val="32"/>
        </w:rPr>
      </w:pPr>
      <w:r>
        <w:rPr>
          <w:rFonts w:eastAsia="仿宋"/>
          <w:sz w:val="32"/>
          <w:szCs w:val="32"/>
        </w:rPr>
        <w:t>学校博士研究生招生复试录取工作实行巡查制度，巡查小组全过程监督检查复试录取工作，对复试面试现场进行巡视，加强监管。</w:t>
      </w:r>
    </w:p>
    <w:p>
      <w:pPr>
        <w:spacing w:line="560" w:lineRule="exact"/>
        <w:ind w:firstLine="420" w:firstLineChars="200"/>
        <w:rPr>
          <w:rFonts w:eastAsia="仿宋"/>
          <w:sz w:val="32"/>
          <w:szCs w:val="32"/>
        </w:rPr>
      </w:pPr>
      <w:r>
        <w:fldChar w:fldCharType="begin"/>
      </w:r>
      <w:r>
        <w:instrText xml:space="preserve"> HYPERLINK "http://jiwei.qut.edu.cn/" </w:instrText>
      </w:r>
      <w:r>
        <w:fldChar w:fldCharType="separate"/>
      </w:r>
      <w:r>
        <w:rPr>
          <w:rFonts w:eastAsia="仿宋"/>
          <w:sz w:val="32"/>
          <w:szCs w:val="32"/>
        </w:rPr>
        <w:t>纪委（监察专员办公室）综合处</w:t>
      </w:r>
      <w:r>
        <w:rPr>
          <w:rFonts w:eastAsia="仿宋"/>
          <w:sz w:val="32"/>
          <w:szCs w:val="32"/>
        </w:rPr>
        <w:fldChar w:fldCharType="end"/>
      </w:r>
      <w:r>
        <w:rPr>
          <w:rFonts w:eastAsia="仿宋"/>
          <w:sz w:val="32"/>
          <w:szCs w:val="32"/>
        </w:rPr>
        <w:t>，电话：0532-85071099，Email:jiwei@qut.edu.cn。</w:t>
      </w:r>
    </w:p>
    <w:p>
      <w:pPr>
        <w:spacing w:line="560" w:lineRule="exact"/>
        <w:ind w:firstLine="640" w:firstLineChars="200"/>
        <w:rPr>
          <w:rFonts w:eastAsia="仿宋"/>
          <w:sz w:val="32"/>
          <w:szCs w:val="32"/>
        </w:rPr>
      </w:pPr>
      <w:r>
        <w:rPr>
          <w:rFonts w:eastAsia="仿宋"/>
          <w:sz w:val="32"/>
          <w:szCs w:val="32"/>
        </w:rPr>
        <w:t>研招办，电话：0532-85071303，Email:yjshk@qut.edu.cn。</w:t>
      </w:r>
    </w:p>
    <w:p>
      <w:pPr>
        <w:spacing w:line="560" w:lineRule="exact"/>
        <w:ind w:firstLine="640" w:firstLineChars="200"/>
        <w:rPr>
          <w:rFonts w:eastAsia="仿宋"/>
          <w:sz w:val="32"/>
          <w:szCs w:val="32"/>
        </w:rPr>
      </w:pPr>
      <w:r>
        <w:rPr>
          <w:rFonts w:eastAsia="仿宋"/>
          <w:sz w:val="32"/>
          <w:szCs w:val="32"/>
        </w:rPr>
        <w:t>土木学院研究生办公室：</w:t>
      </w:r>
      <w:r>
        <w:rPr>
          <w:rFonts w:hint="eastAsia" w:eastAsia="仿宋"/>
          <w:sz w:val="32"/>
          <w:szCs w:val="32"/>
        </w:rPr>
        <w:t>0</w:t>
      </w:r>
      <w:r>
        <w:rPr>
          <w:rFonts w:eastAsia="仿宋"/>
          <w:sz w:val="32"/>
          <w:szCs w:val="32"/>
        </w:rPr>
        <w:t>532</w:t>
      </w:r>
      <w:r>
        <w:rPr>
          <w:rFonts w:hint="eastAsia" w:eastAsia="仿宋"/>
          <w:sz w:val="32"/>
          <w:szCs w:val="32"/>
        </w:rPr>
        <w:t>-</w:t>
      </w:r>
      <w:r>
        <w:rPr>
          <w:rFonts w:eastAsia="仿宋"/>
          <w:sz w:val="32"/>
          <w:szCs w:val="32"/>
        </w:rPr>
        <w:t>85071223。</w:t>
      </w:r>
    </w:p>
    <w:p>
      <w:pPr>
        <w:spacing w:line="560" w:lineRule="exact"/>
        <w:ind w:firstLine="640" w:firstLineChars="200"/>
        <w:rPr>
          <w:rFonts w:eastAsia="仿宋"/>
          <w:bCs/>
          <w:sz w:val="32"/>
          <w:szCs w:val="32"/>
        </w:rPr>
      </w:pPr>
      <w:r>
        <w:rPr>
          <w:rFonts w:eastAsia="仿宋"/>
          <w:bCs/>
          <w:sz w:val="32"/>
          <w:szCs w:val="32"/>
        </w:rPr>
        <w:t>（四）信息公示制度</w:t>
      </w:r>
    </w:p>
    <w:p>
      <w:pPr>
        <w:spacing w:line="560" w:lineRule="exact"/>
        <w:ind w:firstLine="640" w:firstLineChars="200"/>
        <w:rPr>
          <w:rFonts w:eastAsia="仿宋"/>
          <w:bCs/>
          <w:sz w:val="32"/>
          <w:szCs w:val="32"/>
        </w:rPr>
      </w:pPr>
      <w:r>
        <w:rPr>
          <w:rFonts w:eastAsia="仿宋"/>
          <w:bCs/>
          <w:sz w:val="32"/>
          <w:szCs w:val="32"/>
        </w:rPr>
        <w:t>对考生关注的重要信息实行公示制度，学校、学院按要求及时公示相关信息，内容包括学校、学院复试录取工作实施细则、复试名单和拟录取名单等。</w:t>
      </w:r>
    </w:p>
    <w:p>
      <w:pPr>
        <w:widowControl/>
        <w:spacing w:line="560" w:lineRule="exact"/>
        <w:ind w:firstLine="640" w:firstLineChars="200"/>
        <w:rPr>
          <w:rFonts w:eastAsia="仿宋"/>
          <w:bCs/>
          <w:sz w:val="32"/>
          <w:szCs w:val="32"/>
        </w:rPr>
      </w:pPr>
      <w:r>
        <w:rPr>
          <w:rFonts w:eastAsia="仿宋"/>
          <w:bCs/>
          <w:sz w:val="32"/>
          <w:szCs w:val="32"/>
        </w:rPr>
        <w:t>（五）回避制度</w:t>
      </w:r>
    </w:p>
    <w:p>
      <w:pPr>
        <w:widowControl/>
        <w:spacing w:line="560" w:lineRule="exact"/>
        <w:ind w:firstLine="640" w:firstLineChars="200"/>
        <w:rPr>
          <w:rFonts w:eastAsia="仿宋"/>
          <w:bCs/>
          <w:sz w:val="32"/>
          <w:szCs w:val="32"/>
        </w:rPr>
      </w:pPr>
      <w:r>
        <w:rPr>
          <w:rFonts w:eastAsia="仿宋"/>
          <w:bCs/>
          <w:sz w:val="32"/>
          <w:szCs w:val="32"/>
        </w:rPr>
        <w:t>研究生招生复试录取工作相关人员实行回避制度，即相关人员如有直系亲属或者利害关系人参加学校当年的研究生复试，不得参与当年的复试录取工作。</w:t>
      </w:r>
    </w:p>
    <w:p>
      <w:pPr>
        <w:widowControl/>
        <w:spacing w:line="560" w:lineRule="exact"/>
        <w:ind w:firstLine="640" w:firstLineChars="200"/>
        <w:rPr>
          <w:rFonts w:eastAsia="仿宋"/>
          <w:bCs/>
          <w:sz w:val="32"/>
          <w:szCs w:val="32"/>
        </w:rPr>
      </w:pPr>
      <w:r>
        <w:rPr>
          <w:rFonts w:eastAsia="仿宋"/>
          <w:bCs/>
          <w:sz w:val="32"/>
          <w:szCs w:val="32"/>
        </w:rPr>
        <w:t>（六）复议制度</w:t>
      </w:r>
    </w:p>
    <w:p>
      <w:pPr>
        <w:widowControl/>
        <w:spacing w:line="560" w:lineRule="exact"/>
        <w:ind w:firstLine="640" w:firstLineChars="200"/>
        <w:rPr>
          <w:rFonts w:eastAsia="仿宋"/>
          <w:bCs/>
          <w:sz w:val="32"/>
          <w:szCs w:val="32"/>
        </w:rPr>
      </w:pPr>
      <w:r>
        <w:rPr>
          <w:rFonts w:eastAsia="仿宋"/>
          <w:bCs/>
          <w:sz w:val="32"/>
          <w:szCs w:val="32"/>
        </w:rPr>
        <w:t>学校研究生招生复试录取工作实行复议制度。考生认为学院招生录取行为有违反规定的，可向学院提出异议或向学校提出申诉或举报。对投诉和申诉反映的问题，学校和学院将认真进行调查、处理。属于对政策执行存在异议的，学院将及时书面或口头答复申诉人；属于对违规违纪行为举报的，检查组进行调查，并按《信访条例》等有关规定作出书面答复。</w:t>
      </w:r>
    </w:p>
    <w:p>
      <w:pPr>
        <w:widowControl/>
        <w:spacing w:line="560" w:lineRule="exact"/>
        <w:ind w:firstLine="640" w:firstLineChars="200"/>
        <w:rPr>
          <w:rFonts w:eastAsia="仿宋"/>
          <w:bCs/>
          <w:sz w:val="32"/>
          <w:szCs w:val="32"/>
        </w:rPr>
      </w:pPr>
      <w:r>
        <w:rPr>
          <w:rFonts w:eastAsia="仿宋"/>
          <w:bCs/>
          <w:sz w:val="32"/>
          <w:szCs w:val="32"/>
        </w:rPr>
        <w:t>（七）学校和学院通过网站、微信公众号、咨询邮箱和安排专人受理考生咨询电话等方式，及时为考生答疑解惑，及时向考生宣传解读学校和学院复试录取工作方案和实施细则，特别是复试时间、方式、流程等安排；及时对考生参加远程复试工作的指导，向考生详细介绍有关软件平台使用办法、复试流程和相关要求等。强化服务意识，提升服务质量，让社会和考生充分知晓，确保考生复试组织工作顺畅有序。</w:t>
      </w:r>
    </w:p>
    <w:p>
      <w:pPr>
        <w:widowControl/>
        <w:spacing w:line="560" w:lineRule="exact"/>
        <w:ind w:firstLine="640" w:firstLineChars="200"/>
        <w:rPr>
          <w:rFonts w:eastAsia="仿宋"/>
          <w:bCs/>
          <w:sz w:val="32"/>
          <w:szCs w:val="32"/>
        </w:rPr>
      </w:pPr>
      <w:r>
        <w:rPr>
          <w:rFonts w:eastAsia="仿宋"/>
          <w:kern w:val="0"/>
          <w:sz w:val="32"/>
          <w:szCs w:val="32"/>
        </w:rPr>
        <w:t>（八）</w:t>
      </w:r>
      <w:r>
        <w:rPr>
          <w:rFonts w:eastAsia="仿宋"/>
          <w:bCs/>
          <w:sz w:val="32"/>
          <w:szCs w:val="32"/>
        </w:rPr>
        <w:t>网络远程复试平台所具备的复试功能和操作说明，见附件《青岛理工大学2020年博士研究生招生网络远程指南》、《青岛理工大学2020年博士研究生招生网络远程考场规则》，并通过学校和学院网站提前公布。</w:t>
      </w:r>
    </w:p>
    <w:p>
      <w:pPr>
        <w:widowControl/>
        <w:spacing w:line="560" w:lineRule="exact"/>
        <w:ind w:firstLine="640" w:firstLineChars="200"/>
        <w:rPr>
          <w:rFonts w:eastAsia="仿宋"/>
          <w:bCs/>
          <w:sz w:val="32"/>
          <w:szCs w:val="32"/>
        </w:rPr>
      </w:pPr>
      <w:r>
        <w:rPr>
          <w:rFonts w:eastAsia="仿宋"/>
          <w:bCs/>
          <w:sz w:val="32"/>
          <w:szCs w:val="32"/>
        </w:rPr>
        <w:t>（九）我院招生政策与学校及国家有关文件发生冲突，以学校及国家文件为准。</w:t>
      </w:r>
    </w:p>
    <w:p>
      <w:pPr>
        <w:widowControl/>
        <w:spacing w:line="560" w:lineRule="exact"/>
        <w:ind w:firstLine="640" w:firstLineChars="200"/>
        <w:rPr>
          <w:rFonts w:eastAsia="仿宋"/>
          <w:bCs/>
          <w:sz w:val="32"/>
          <w:szCs w:val="32"/>
        </w:rPr>
      </w:pPr>
      <w:r>
        <w:rPr>
          <w:rFonts w:eastAsia="仿宋"/>
          <w:bCs/>
          <w:sz w:val="32"/>
          <w:szCs w:val="32"/>
        </w:rPr>
        <w:t>（十）本细则由土木工程学院负责解释。</w:t>
      </w:r>
    </w:p>
    <w:p>
      <w:pPr>
        <w:spacing w:line="560" w:lineRule="exact"/>
        <w:ind w:firstLine="640" w:firstLineChars="200"/>
        <w:rPr>
          <w:rFonts w:eastAsia="仿宋"/>
          <w:sz w:val="32"/>
          <w:szCs w:val="32"/>
        </w:rPr>
      </w:pPr>
    </w:p>
    <w:p>
      <w:pPr>
        <w:spacing w:line="560" w:lineRule="exact"/>
        <w:ind w:left="1895" w:leftChars="304" w:hanging="1257" w:hangingChars="393"/>
        <w:rPr>
          <w:rFonts w:eastAsia="仿宋"/>
          <w:sz w:val="32"/>
          <w:szCs w:val="32"/>
        </w:rPr>
      </w:pPr>
      <w:r>
        <w:rPr>
          <w:rFonts w:eastAsia="仿宋"/>
          <w:sz w:val="32"/>
          <w:szCs w:val="32"/>
        </w:rPr>
        <w:t>附件1：</w:t>
      </w:r>
      <w:r>
        <w:rPr>
          <w:rFonts w:eastAsia="仿宋"/>
          <w:bCs/>
          <w:sz w:val="32"/>
          <w:szCs w:val="32"/>
        </w:rPr>
        <w:t>《</w:t>
      </w:r>
      <w:r>
        <w:rPr>
          <w:rFonts w:hint="eastAsia" w:eastAsia="仿宋"/>
          <w:bCs/>
          <w:sz w:val="32"/>
          <w:szCs w:val="32"/>
        </w:rPr>
        <w:t>青岛理工大学2020年博士研究生招生网络远程考试操作指南</w:t>
      </w:r>
      <w:r>
        <w:rPr>
          <w:rFonts w:eastAsia="仿宋"/>
          <w:bCs/>
          <w:sz w:val="32"/>
          <w:szCs w:val="32"/>
        </w:rPr>
        <w:t>》</w:t>
      </w:r>
    </w:p>
    <w:p>
      <w:pPr>
        <w:spacing w:line="560" w:lineRule="exact"/>
        <w:ind w:left="1895" w:leftChars="304" w:hanging="1257" w:hangingChars="393"/>
        <w:rPr>
          <w:rFonts w:eastAsia="仿宋"/>
          <w:bCs/>
          <w:sz w:val="32"/>
          <w:szCs w:val="32"/>
        </w:rPr>
      </w:pPr>
      <w:r>
        <w:rPr>
          <w:rFonts w:eastAsia="仿宋"/>
          <w:sz w:val="32"/>
          <w:szCs w:val="32"/>
        </w:rPr>
        <w:t xml:space="preserve">附件2: </w:t>
      </w:r>
      <w:r>
        <w:rPr>
          <w:rFonts w:eastAsia="仿宋"/>
          <w:bCs/>
          <w:sz w:val="32"/>
          <w:szCs w:val="32"/>
        </w:rPr>
        <w:t>《青岛理工大学2020年博士研究生招生网络远程考场规则》</w:t>
      </w:r>
    </w:p>
    <w:p>
      <w:pPr>
        <w:spacing w:line="560" w:lineRule="exact"/>
        <w:ind w:firstLine="640" w:firstLineChars="200"/>
        <w:jc w:val="right"/>
        <w:rPr>
          <w:rFonts w:eastAsia="仿宋"/>
          <w:sz w:val="32"/>
          <w:szCs w:val="32"/>
        </w:rPr>
      </w:pPr>
      <w:bookmarkStart w:id="1" w:name="_GoBack"/>
      <w:bookmarkEnd w:id="1"/>
    </w:p>
    <w:p>
      <w:pPr>
        <w:spacing w:line="560" w:lineRule="exact"/>
        <w:ind w:firstLine="640" w:firstLineChars="200"/>
        <w:jc w:val="right"/>
        <w:rPr>
          <w:rFonts w:eastAsia="仿宋"/>
          <w:sz w:val="32"/>
          <w:szCs w:val="32"/>
        </w:rPr>
      </w:pPr>
    </w:p>
    <w:p>
      <w:pPr>
        <w:wordWrap w:val="0"/>
        <w:spacing w:line="560" w:lineRule="exact"/>
        <w:ind w:firstLine="640" w:firstLineChars="200"/>
        <w:jc w:val="right"/>
        <w:rPr>
          <w:rFonts w:eastAsia="仿宋"/>
          <w:sz w:val="32"/>
          <w:szCs w:val="32"/>
        </w:rPr>
      </w:pPr>
      <w:r>
        <w:rPr>
          <w:rFonts w:eastAsia="仿宋"/>
          <w:sz w:val="32"/>
          <w:szCs w:val="32"/>
        </w:rPr>
        <w:t xml:space="preserve">土木工程学院  </w:t>
      </w:r>
    </w:p>
    <w:p>
      <w:pPr>
        <w:spacing w:line="560" w:lineRule="exact"/>
        <w:ind w:firstLine="640" w:firstLineChars="200"/>
        <w:jc w:val="right"/>
        <w:rPr>
          <w:rFonts w:eastAsia="仿宋"/>
          <w:sz w:val="32"/>
          <w:szCs w:val="32"/>
        </w:rPr>
      </w:pPr>
      <w:r>
        <w:rPr>
          <w:rFonts w:eastAsia="仿宋"/>
          <w:sz w:val="32"/>
          <w:szCs w:val="32"/>
        </w:rPr>
        <w:t xml:space="preserve">2020年6月23日         </w:t>
      </w:r>
    </w:p>
    <w:sectPr>
      <w:footerReference r:id="rId3" w:type="default"/>
      <w:footerReference r:id="rId4" w:type="even"/>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11</w:t>
    </w:r>
    <w:r>
      <w:rPr>
        <w:rStyle w:val="13"/>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AB"/>
    <w:rsid w:val="00000A60"/>
    <w:rsid w:val="0000181D"/>
    <w:rsid w:val="000028AF"/>
    <w:rsid w:val="00003513"/>
    <w:rsid w:val="000045B5"/>
    <w:rsid w:val="00004F0A"/>
    <w:rsid w:val="00012440"/>
    <w:rsid w:val="0001310D"/>
    <w:rsid w:val="00015A4F"/>
    <w:rsid w:val="00015E4D"/>
    <w:rsid w:val="00015FDA"/>
    <w:rsid w:val="0002140F"/>
    <w:rsid w:val="00021A8A"/>
    <w:rsid w:val="00023D96"/>
    <w:rsid w:val="00023F65"/>
    <w:rsid w:val="00033127"/>
    <w:rsid w:val="00042EF3"/>
    <w:rsid w:val="00047B40"/>
    <w:rsid w:val="00065E17"/>
    <w:rsid w:val="000714FE"/>
    <w:rsid w:val="000758CE"/>
    <w:rsid w:val="00083E26"/>
    <w:rsid w:val="00090C73"/>
    <w:rsid w:val="0009502F"/>
    <w:rsid w:val="0009513A"/>
    <w:rsid w:val="000A4088"/>
    <w:rsid w:val="000A4D48"/>
    <w:rsid w:val="000A55E5"/>
    <w:rsid w:val="000A746C"/>
    <w:rsid w:val="000B0D2A"/>
    <w:rsid w:val="000B331D"/>
    <w:rsid w:val="000B5F18"/>
    <w:rsid w:val="000B7AF0"/>
    <w:rsid w:val="000C0DDB"/>
    <w:rsid w:val="000C2C37"/>
    <w:rsid w:val="000D4308"/>
    <w:rsid w:val="000D4400"/>
    <w:rsid w:val="000D6123"/>
    <w:rsid w:val="000F3EBE"/>
    <w:rsid w:val="000F4E47"/>
    <w:rsid w:val="00100DE6"/>
    <w:rsid w:val="001035F7"/>
    <w:rsid w:val="00103682"/>
    <w:rsid w:val="00103AD8"/>
    <w:rsid w:val="00106C6B"/>
    <w:rsid w:val="001137E4"/>
    <w:rsid w:val="001221D5"/>
    <w:rsid w:val="001231C4"/>
    <w:rsid w:val="00123493"/>
    <w:rsid w:val="00124D08"/>
    <w:rsid w:val="00131115"/>
    <w:rsid w:val="00133091"/>
    <w:rsid w:val="00133365"/>
    <w:rsid w:val="00134770"/>
    <w:rsid w:val="001402B1"/>
    <w:rsid w:val="00141112"/>
    <w:rsid w:val="0014293F"/>
    <w:rsid w:val="0014760F"/>
    <w:rsid w:val="00152700"/>
    <w:rsid w:val="001558B5"/>
    <w:rsid w:val="00157A7A"/>
    <w:rsid w:val="00161305"/>
    <w:rsid w:val="00162FFC"/>
    <w:rsid w:val="00164E78"/>
    <w:rsid w:val="00176300"/>
    <w:rsid w:val="001866A3"/>
    <w:rsid w:val="00186924"/>
    <w:rsid w:val="00192595"/>
    <w:rsid w:val="001930EC"/>
    <w:rsid w:val="0019578C"/>
    <w:rsid w:val="001A5E90"/>
    <w:rsid w:val="001B3DE1"/>
    <w:rsid w:val="001B4B1C"/>
    <w:rsid w:val="001B6298"/>
    <w:rsid w:val="001C3EF6"/>
    <w:rsid w:val="001D0611"/>
    <w:rsid w:val="001D0868"/>
    <w:rsid w:val="001D319E"/>
    <w:rsid w:val="001D3A13"/>
    <w:rsid w:val="001D73CC"/>
    <w:rsid w:val="001F0F65"/>
    <w:rsid w:val="001F53AF"/>
    <w:rsid w:val="001F54B3"/>
    <w:rsid w:val="002115F3"/>
    <w:rsid w:val="002121DC"/>
    <w:rsid w:val="00215DB3"/>
    <w:rsid w:val="00221011"/>
    <w:rsid w:val="00221EE1"/>
    <w:rsid w:val="00223867"/>
    <w:rsid w:val="002238B5"/>
    <w:rsid w:val="00223A96"/>
    <w:rsid w:val="00236F13"/>
    <w:rsid w:val="00242685"/>
    <w:rsid w:val="00242B91"/>
    <w:rsid w:val="00253775"/>
    <w:rsid w:val="00253A48"/>
    <w:rsid w:val="00253E36"/>
    <w:rsid w:val="00254394"/>
    <w:rsid w:val="00266776"/>
    <w:rsid w:val="0027554A"/>
    <w:rsid w:val="00276330"/>
    <w:rsid w:val="00283C52"/>
    <w:rsid w:val="002844C6"/>
    <w:rsid w:val="00291481"/>
    <w:rsid w:val="00297360"/>
    <w:rsid w:val="002A3A69"/>
    <w:rsid w:val="002A567C"/>
    <w:rsid w:val="002A68CA"/>
    <w:rsid w:val="002B0B62"/>
    <w:rsid w:val="002B58CD"/>
    <w:rsid w:val="002C0FC8"/>
    <w:rsid w:val="002C5ED0"/>
    <w:rsid w:val="002C77DA"/>
    <w:rsid w:val="002D06EB"/>
    <w:rsid w:val="002D6355"/>
    <w:rsid w:val="002E02F8"/>
    <w:rsid w:val="002E52E6"/>
    <w:rsid w:val="002E797F"/>
    <w:rsid w:val="002F45E9"/>
    <w:rsid w:val="003012AE"/>
    <w:rsid w:val="0031168C"/>
    <w:rsid w:val="0031325F"/>
    <w:rsid w:val="00314D5E"/>
    <w:rsid w:val="00314FA1"/>
    <w:rsid w:val="00316D85"/>
    <w:rsid w:val="00317280"/>
    <w:rsid w:val="00317E27"/>
    <w:rsid w:val="003235AE"/>
    <w:rsid w:val="00324590"/>
    <w:rsid w:val="00333A68"/>
    <w:rsid w:val="00334601"/>
    <w:rsid w:val="003351C1"/>
    <w:rsid w:val="00337753"/>
    <w:rsid w:val="00347EED"/>
    <w:rsid w:val="00352EA0"/>
    <w:rsid w:val="0035560F"/>
    <w:rsid w:val="003556A3"/>
    <w:rsid w:val="00361D5B"/>
    <w:rsid w:val="00362157"/>
    <w:rsid w:val="003627CF"/>
    <w:rsid w:val="00362E4E"/>
    <w:rsid w:val="003642D6"/>
    <w:rsid w:val="003645D9"/>
    <w:rsid w:val="00365A48"/>
    <w:rsid w:val="00372C23"/>
    <w:rsid w:val="0037389F"/>
    <w:rsid w:val="00383ED1"/>
    <w:rsid w:val="00386EE3"/>
    <w:rsid w:val="00394641"/>
    <w:rsid w:val="00394DC0"/>
    <w:rsid w:val="00395B89"/>
    <w:rsid w:val="003A6E1C"/>
    <w:rsid w:val="003B3C0A"/>
    <w:rsid w:val="003B48DA"/>
    <w:rsid w:val="003B51F7"/>
    <w:rsid w:val="003C20B8"/>
    <w:rsid w:val="003C2100"/>
    <w:rsid w:val="003C2664"/>
    <w:rsid w:val="003C3E0F"/>
    <w:rsid w:val="003C7C5D"/>
    <w:rsid w:val="003D7260"/>
    <w:rsid w:val="003E0DF1"/>
    <w:rsid w:val="003E687C"/>
    <w:rsid w:val="003F255D"/>
    <w:rsid w:val="003F6606"/>
    <w:rsid w:val="00411059"/>
    <w:rsid w:val="0041345D"/>
    <w:rsid w:val="004137BF"/>
    <w:rsid w:val="00415AB7"/>
    <w:rsid w:val="0042275B"/>
    <w:rsid w:val="00424026"/>
    <w:rsid w:val="00424B6B"/>
    <w:rsid w:val="00430889"/>
    <w:rsid w:val="00431C43"/>
    <w:rsid w:val="00442380"/>
    <w:rsid w:val="00461375"/>
    <w:rsid w:val="00473DC3"/>
    <w:rsid w:val="00474777"/>
    <w:rsid w:val="00474A70"/>
    <w:rsid w:val="0048392A"/>
    <w:rsid w:val="00484AC5"/>
    <w:rsid w:val="004A0EF4"/>
    <w:rsid w:val="004A0EF9"/>
    <w:rsid w:val="004A3F86"/>
    <w:rsid w:val="004A60C7"/>
    <w:rsid w:val="004A6FAD"/>
    <w:rsid w:val="004B497A"/>
    <w:rsid w:val="004B5093"/>
    <w:rsid w:val="004B6786"/>
    <w:rsid w:val="004C23EB"/>
    <w:rsid w:val="004C4808"/>
    <w:rsid w:val="004C58A3"/>
    <w:rsid w:val="004C66A3"/>
    <w:rsid w:val="004D1D82"/>
    <w:rsid w:val="004D6722"/>
    <w:rsid w:val="004D7AA8"/>
    <w:rsid w:val="004E1539"/>
    <w:rsid w:val="004E705D"/>
    <w:rsid w:val="004F2643"/>
    <w:rsid w:val="004F55C1"/>
    <w:rsid w:val="004F5E86"/>
    <w:rsid w:val="004F78C2"/>
    <w:rsid w:val="00500D3F"/>
    <w:rsid w:val="005076BD"/>
    <w:rsid w:val="00507C44"/>
    <w:rsid w:val="00511C23"/>
    <w:rsid w:val="00512190"/>
    <w:rsid w:val="00516BBF"/>
    <w:rsid w:val="005212D8"/>
    <w:rsid w:val="00521F60"/>
    <w:rsid w:val="00531CCE"/>
    <w:rsid w:val="005328AF"/>
    <w:rsid w:val="00535A69"/>
    <w:rsid w:val="0053751E"/>
    <w:rsid w:val="00537E80"/>
    <w:rsid w:val="00540E9F"/>
    <w:rsid w:val="00553AE4"/>
    <w:rsid w:val="00566B6D"/>
    <w:rsid w:val="00567163"/>
    <w:rsid w:val="00572FB9"/>
    <w:rsid w:val="0057367A"/>
    <w:rsid w:val="00573D52"/>
    <w:rsid w:val="005778A8"/>
    <w:rsid w:val="00586F95"/>
    <w:rsid w:val="005901B1"/>
    <w:rsid w:val="00590F39"/>
    <w:rsid w:val="00591F00"/>
    <w:rsid w:val="00595D92"/>
    <w:rsid w:val="00596D38"/>
    <w:rsid w:val="005A2DE4"/>
    <w:rsid w:val="005A6095"/>
    <w:rsid w:val="005B09C0"/>
    <w:rsid w:val="005B1583"/>
    <w:rsid w:val="005B282F"/>
    <w:rsid w:val="005C0D98"/>
    <w:rsid w:val="005C1EC2"/>
    <w:rsid w:val="005C3997"/>
    <w:rsid w:val="005C67DC"/>
    <w:rsid w:val="005D2081"/>
    <w:rsid w:val="005D337A"/>
    <w:rsid w:val="005E1560"/>
    <w:rsid w:val="005E3DF0"/>
    <w:rsid w:val="005E554E"/>
    <w:rsid w:val="005F146C"/>
    <w:rsid w:val="005F4F1E"/>
    <w:rsid w:val="005F6FCD"/>
    <w:rsid w:val="005F7B6C"/>
    <w:rsid w:val="00600B31"/>
    <w:rsid w:val="00600BB9"/>
    <w:rsid w:val="006032FC"/>
    <w:rsid w:val="006108F0"/>
    <w:rsid w:val="00616ECC"/>
    <w:rsid w:val="006231E7"/>
    <w:rsid w:val="00633043"/>
    <w:rsid w:val="006357EF"/>
    <w:rsid w:val="006358AD"/>
    <w:rsid w:val="00637E43"/>
    <w:rsid w:val="00643637"/>
    <w:rsid w:val="00647F60"/>
    <w:rsid w:val="00651532"/>
    <w:rsid w:val="00654DEE"/>
    <w:rsid w:val="00655C72"/>
    <w:rsid w:val="0065632F"/>
    <w:rsid w:val="00657126"/>
    <w:rsid w:val="0065734D"/>
    <w:rsid w:val="006701EF"/>
    <w:rsid w:val="0067040D"/>
    <w:rsid w:val="00672D9F"/>
    <w:rsid w:val="00672F2B"/>
    <w:rsid w:val="00677AF5"/>
    <w:rsid w:val="00681FB6"/>
    <w:rsid w:val="00686282"/>
    <w:rsid w:val="00686F18"/>
    <w:rsid w:val="00687122"/>
    <w:rsid w:val="0068763F"/>
    <w:rsid w:val="00696410"/>
    <w:rsid w:val="006A1F2D"/>
    <w:rsid w:val="006A2B61"/>
    <w:rsid w:val="006A3073"/>
    <w:rsid w:val="006B00C5"/>
    <w:rsid w:val="006B0B74"/>
    <w:rsid w:val="006B1C02"/>
    <w:rsid w:val="006B37EA"/>
    <w:rsid w:val="006C09CD"/>
    <w:rsid w:val="006E289D"/>
    <w:rsid w:val="006E686B"/>
    <w:rsid w:val="006E6BA8"/>
    <w:rsid w:val="006F1704"/>
    <w:rsid w:val="006F1B01"/>
    <w:rsid w:val="007015B0"/>
    <w:rsid w:val="00702D29"/>
    <w:rsid w:val="0070377D"/>
    <w:rsid w:val="0070496A"/>
    <w:rsid w:val="00710B4D"/>
    <w:rsid w:val="007141BD"/>
    <w:rsid w:val="0072501B"/>
    <w:rsid w:val="00734FDC"/>
    <w:rsid w:val="00740829"/>
    <w:rsid w:val="007412F1"/>
    <w:rsid w:val="00741712"/>
    <w:rsid w:val="00743931"/>
    <w:rsid w:val="00743D29"/>
    <w:rsid w:val="0074521D"/>
    <w:rsid w:val="00746D8C"/>
    <w:rsid w:val="00746DE2"/>
    <w:rsid w:val="007556C2"/>
    <w:rsid w:val="00764DCB"/>
    <w:rsid w:val="0076666A"/>
    <w:rsid w:val="00767BCC"/>
    <w:rsid w:val="0078226A"/>
    <w:rsid w:val="00784022"/>
    <w:rsid w:val="0078446E"/>
    <w:rsid w:val="007853B6"/>
    <w:rsid w:val="0079312E"/>
    <w:rsid w:val="00793A61"/>
    <w:rsid w:val="00794D10"/>
    <w:rsid w:val="007966BA"/>
    <w:rsid w:val="007A0085"/>
    <w:rsid w:val="007A3592"/>
    <w:rsid w:val="007B0362"/>
    <w:rsid w:val="007B237D"/>
    <w:rsid w:val="007B4A51"/>
    <w:rsid w:val="007C05A2"/>
    <w:rsid w:val="007C4290"/>
    <w:rsid w:val="007D002F"/>
    <w:rsid w:val="007D3071"/>
    <w:rsid w:val="007D50CF"/>
    <w:rsid w:val="007D5C24"/>
    <w:rsid w:val="007F35AC"/>
    <w:rsid w:val="007F7EB6"/>
    <w:rsid w:val="008018F2"/>
    <w:rsid w:val="00803D59"/>
    <w:rsid w:val="008119BC"/>
    <w:rsid w:val="00814D57"/>
    <w:rsid w:val="008200F3"/>
    <w:rsid w:val="00823EEB"/>
    <w:rsid w:val="00824C83"/>
    <w:rsid w:val="0082526C"/>
    <w:rsid w:val="00827B81"/>
    <w:rsid w:val="00831E95"/>
    <w:rsid w:val="00835352"/>
    <w:rsid w:val="00836A05"/>
    <w:rsid w:val="00836FBA"/>
    <w:rsid w:val="00840F45"/>
    <w:rsid w:val="00841BB4"/>
    <w:rsid w:val="00841D5A"/>
    <w:rsid w:val="00841F0D"/>
    <w:rsid w:val="00844FA3"/>
    <w:rsid w:val="00867D62"/>
    <w:rsid w:val="008746C6"/>
    <w:rsid w:val="00876AAC"/>
    <w:rsid w:val="008816E1"/>
    <w:rsid w:val="008836A9"/>
    <w:rsid w:val="008865FD"/>
    <w:rsid w:val="008A4A2A"/>
    <w:rsid w:val="008B5676"/>
    <w:rsid w:val="008C524A"/>
    <w:rsid w:val="008C67B3"/>
    <w:rsid w:val="008C67BC"/>
    <w:rsid w:val="008D1297"/>
    <w:rsid w:val="008D7666"/>
    <w:rsid w:val="008E09EE"/>
    <w:rsid w:val="008E203C"/>
    <w:rsid w:val="008E44D7"/>
    <w:rsid w:val="008E5CEF"/>
    <w:rsid w:val="0091346A"/>
    <w:rsid w:val="00914B46"/>
    <w:rsid w:val="009219A9"/>
    <w:rsid w:val="00922BB2"/>
    <w:rsid w:val="00925C73"/>
    <w:rsid w:val="00931928"/>
    <w:rsid w:val="0093286F"/>
    <w:rsid w:val="00934446"/>
    <w:rsid w:val="00934F01"/>
    <w:rsid w:val="0093573F"/>
    <w:rsid w:val="00936ED3"/>
    <w:rsid w:val="00937A20"/>
    <w:rsid w:val="00953CCE"/>
    <w:rsid w:val="009619AF"/>
    <w:rsid w:val="00962EA9"/>
    <w:rsid w:val="0096499F"/>
    <w:rsid w:val="00965D8E"/>
    <w:rsid w:val="0097350E"/>
    <w:rsid w:val="00974D51"/>
    <w:rsid w:val="00980533"/>
    <w:rsid w:val="009805A9"/>
    <w:rsid w:val="00980A47"/>
    <w:rsid w:val="009832AA"/>
    <w:rsid w:val="0098713D"/>
    <w:rsid w:val="00990089"/>
    <w:rsid w:val="009A35FE"/>
    <w:rsid w:val="009A5094"/>
    <w:rsid w:val="009A6106"/>
    <w:rsid w:val="009B5871"/>
    <w:rsid w:val="009B59B5"/>
    <w:rsid w:val="009C2E53"/>
    <w:rsid w:val="009C6C4A"/>
    <w:rsid w:val="009E2F5F"/>
    <w:rsid w:val="009E3733"/>
    <w:rsid w:val="009F2B4D"/>
    <w:rsid w:val="009F5181"/>
    <w:rsid w:val="00A046E3"/>
    <w:rsid w:val="00A06757"/>
    <w:rsid w:val="00A10088"/>
    <w:rsid w:val="00A1326D"/>
    <w:rsid w:val="00A1651D"/>
    <w:rsid w:val="00A2489F"/>
    <w:rsid w:val="00A30A33"/>
    <w:rsid w:val="00A42900"/>
    <w:rsid w:val="00A436CF"/>
    <w:rsid w:val="00A454E6"/>
    <w:rsid w:val="00A4753D"/>
    <w:rsid w:val="00A50A6B"/>
    <w:rsid w:val="00A533AE"/>
    <w:rsid w:val="00A576D8"/>
    <w:rsid w:val="00A605F1"/>
    <w:rsid w:val="00A60CC1"/>
    <w:rsid w:val="00A73677"/>
    <w:rsid w:val="00A81D29"/>
    <w:rsid w:val="00A86B4F"/>
    <w:rsid w:val="00A9572C"/>
    <w:rsid w:val="00A97796"/>
    <w:rsid w:val="00A97FA7"/>
    <w:rsid w:val="00AA2875"/>
    <w:rsid w:val="00AB11F8"/>
    <w:rsid w:val="00AB7278"/>
    <w:rsid w:val="00AC28DB"/>
    <w:rsid w:val="00AD4859"/>
    <w:rsid w:val="00AF187B"/>
    <w:rsid w:val="00B04B0A"/>
    <w:rsid w:val="00B06F1E"/>
    <w:rsid w:val="00B11360"/>
    <w:rsid w:val="00B25A1D"/>
    <w:rsid w:val="00B26DD1"/>
    <w:rsid w:val="00B33081"/>
    <w:rsid w:val="00B352DB"/>
    <w:rsid w:val="00B36F03"/>
    <w:rsid w:val="00B45812"/>
    <w:rsid w:val="00B56FEC"/>
    <w:rsid w:val="00B570DB"/>
    <w:rsid w:val="00B62751"/>
    <w:rsid w:val="00B72371"/>
    <w:rsid w:val="00B8124E"/>
    <w:rsid w:val="00B81901"/>
    <w:rsid w:val="00B83935"/>
    <w:rsid w:val="00B86AD9"/>
    <w:rsid w:val="00B91258"/>
    <w:rsid w:val="00B92217"/>
    <w:rsid w:val="00B957B7"/>
    <w:rsid w:val="00B96D48"/>
    <w:rsid w:val="00BA4C1E"/>
    <w:rsid w:val="00BB4E6C"/>
    <w:rsid w:val="00BB5D69"/>
    <w:rsid w:val="00BB697F"/>
    <w:rsid w:val="00BB746D"/>
    <w:rsid w:val="00BC5686"/>
    <w:rsid w:val="00BC6F3E"/>
    <w:rsid w:val="00BD0A54"/>
    <w:rsid w:val="00BD6679"/>
    <w:rsid w:val="00BD67F7"/>
    <w:rsid w:val="00BE64C5"/>
    <w:rsid w:val="00BE723E"/>
    <w:rsid w:val="00C01738"/>
    <w:rsid w:val="00C04555"/>
    <w:rsid w:val="00C06836"/>
    <w:rsid w:val="00C15E9F"/>
    <w:rsid w:val="00C16A23"/>
    <w:rsid w:val="00C17ECE"/>
    <w:rsid w:val="00C25FD5"/>
    <w:rsid w:val="00C26D37"/>
    <w:rsid w:val="00C27B5F"/>
    <w:rsid w:val="00C3101D"/>
    <w:rsid w:val="00C31B33"/>
    <w:rsid w:val="00C32BFC"/>
    <w:rsid w:val="00C34E1E"/>
    <w:rsid w:val="00C43073"/>
    <w:rsid w:val="00C46728"/>
    <w:rsid w:val="00C47285"/>
    <w:rsid w:val="00C53549"/>
    <w:rsid w:val="00C53C3D"/>
    <w:rsid w:val="00C54B49"/>
    <w:rsid w:val="00C566DB"/>
    <w:rsid w:val="00C61C31"/>
    <w:rsid w:val="00C62AFD"/>
    <w:rsid w:val="00C6491F"/>
    <w:rsid w:val="00C665C7"/>
    <w:rsid w:val="00C66A0D"/>
    <w:rsid w:val="00C71517"/>
    <w:rsid w:val="00C7629A"/>
    <w:rsid w:val="00C82A72"/>
    <w:rsid w:val="00C85B49"/>
    <w:rsid w:val="00CA36C0"/>
    <w:rsid w:val="00CB1CBC"/>
    <w:rsid w:val="00CB21E0"/>
    <w:rsid w:val="00CB2D8E"/>
    <w:rsid w:val="00CC1754"/>
    <w:rsid w:val="00CD041C"/>
    <w:rsid w:val="00CD19F1"/>
    <w:rsid w:val="00CD395B"/>
    <w:rsid w:val="00CE107A"/>
    <w:rsid w:val="00CE2108"/>
    <w:rsid w:val="00CF042A"/>
    <w:rsid w:val="00CF3FAB"/>
    <w:rsid w:val="00CF4F65"/>
    <w:rsid w:val="00CF79F2"/>
    <w:rsid w:val="00D00D54"/>
    <w:rsid w:val="00D06E88"/>
    <w:rsid w:val="00D10CED"/>
    <w:rsid w:val="00D1524D"/>
    <w:rsid w:val="00D15C59"/>
    <w:rsid w:val="00D20511"/>
    <w:rsid w:val="00D248AE"/>
    <w:rsid w:val="00D27F96"/>
    <w:rsid w:val="00D329FA"/>
    <w:rsid w:val="00D37540"/>
    <w:rsid w:val="00D44153"/>
    <w:rsid w:val="00D47F48"/>
    <w:rsid w:val="00D537F7"/>
    <w:rsid w:val="00D54C27"/>
    <w:rsid w:val="00D557C8"/>
    <w:rsid w:val="00D56393"/>
    <w:rsid w:val="00D56BF2"/>
    <w:rsid w:val="00D61C9E"/>
    <w:rsid w:val="00D669D4"/>
    <w:rsid w:val="00D84542"/>
    <w:rsid w:val="00D85563"/>
    <w:rsid w:val="00D86270"/>
    <w:rsid w:val="00D91D93"/>
    <w:rsid w:val="00DB107A"/>
    <w:rsid w:val="00DB3129"/>
    <w:rsid w:val="00DB5EC3"/>
    <w:rsid w:val="00DB5F77"/>
    <w:rsid w:val="00DB7ACF"/>
    <w:rsid w:val="00DC0AEE"/>
    <w:rsid w:val="00DC0FBD"/>
    <w:rsid w:val="00DC1CBA"/>
    <w:rsid w:val="00DC319D"/>
    <w:rsid w:val="00DC6675"/>
    <w:rsid w:val="00DC744E"/>
    <w:rsid w:val="00DD0529"/>
    <w:rsid w:val="00DD31C2"/>
    <w:rsid w:val="00DD60D0"/>
    <w:rsid w:val="00DF0186"/>
    <w:rsid w:val="00DF5C09"/>
    <w:rsid w:val="00E019A1"/>
    <w:rsid w:val="00E039FC"/>
    <w:rsid w:val="00E03BB3"/>
    <w:rsid w:val="00E0480A"/>
    <w:rsid w:val="00E077D1"/>
    <w:rsid w:val="00E1019A"/>
    <w:rsid w:val="00E137AA"/>
    <w:rsid w:val="00E260EF"/>
    <w:rsid w:val="00E32261"/>
    <w:rsid w:val="00E3707E"/>
    <w:rsid w:val="00E378DD"/>
    <w:rsid w:val="00E43E6C"/>
    <w:rsid w:val="00E50787"/>
    <w:rsid w:val="00E511FE"/>
    <w:rsid w:val="00E86211"/>
    <w:rsid w:val="00E94D9F"/>
    <w:rsid w:val="00E950D0"/>
    <w:rsid w:val="00EA0CE5"/>
    <w:rsid w:val="00EA1361"/>
    <w:rsid w:val="00EA39EA"/>
    <w:rsid w:val="00EA4193"/>
    <w:rsid w:val="00EA54EE"/>
    <w:rsid w:val="00EB13C3"/>
    <w:rsid w:val="00EB2684"/>
    <w:rsid w:val="00EB3AD4"/>
    <w:rsid w:val="00EB491B"/>
    <w:rsid w:val="00EC6780"/>
    <w:rsid w:val="00ED1810"/>
    <w:rsid w:val="00ED269E"/>
    <w:rsid w:val="00ED5CF5"/>
    <w:rsid w:val="00ED74EC"/>
    <w:rsid w:val="00EE6C45"/>
    <w:rsid w:val="00EE6F05"/>
    <w:rsid w:val="00F00850"/>
    <w:rsid w:val="00F05C87"/>
    <w:rsid w:val="00F07636"/>
    <w:rsid w:val="00F10180"/>
    <w:rsid w:val="00F12764"/>
    <w:rsid w:val="00F36735"/>
    <w:rsid w:val="00F431DC"/>
    <w:rsid w:val="00F5284D"/>
    <w:rsid w:val="00F53F49"/>
    <w:rsid w:val="00F54547"/>
    <w:rsid w:val="00F55B62"/>
    <w:rsid w:val="00F60B1A"/>
    <w:rsid w:val="00F7130E"/>
    <w:rsid w:val="00F7267C"/>
    <w:rsid w:val="00F77E47"/>
    <w:rsid w:val="00F817D6"/>
    <w:rsid w:val="00F82D66"/>
    <w:rsid w:val="00F86EDC"/>
    <w:rsid w:val="00F92A8A"/>
    <w:rsid w:val="00F944E9"/>
    <w:rsid w:val="00FA14C5"/>
    <w:rsid w:val="00FA1B86"/>
    <w:rsid w:val="00FA31FF"/>
    <w:rsid w:val="00FA79C8"/>
    <w:rsid w:val="00FB2704"/>
    <w:rsid w:val="00FB2A3A"/>
    <w:rsid w:val="00FB67ED"/>
    <w:rsid w:val="00FC4C62"/>
    <w:rsid w:val="00FC5D99"/>
    <w:rsid w:val="00FC6DB7"/>
    <w:rsid w:val="00FD06CF"/>
    <w:rsid w:val="00FE0015"/>
    <w:rsid w:val="00FE2E3C"/>
    <w:rsid w:val="00FE3D38"/>
    <w:rsid w:val="00FE3E20"/>
    <w:rsid w:val="00FF0155"/>
    <w:rsid w:val="0172144B"/>
    <w:rsid w:val="049B1FEE"/>
    <w:rsid w:val="08CF1464"/>
    <w:rsid w:val="0B813447"/>
    <w:rsid w:val="0E3F20D8"/>
    <w:rsid w:val="101175C8"/>
    <w:rsid w:val="105D47F0"/>
    <w:rsid w:val="10940090"/>
    <w:rsid w:val="10B360E1"/>
    <w:rsid w:val="11782440"/>
    <w:rsid w:val="12831411"/>
    <w:rsid w:val="13912765"/>
    <w:rsid w:val="18435267"/>
    <w:rsid w:val="19193495"/>
    <w:rsid w:val="1AC649E9"/>
    <w:rsid w:val="1B084B47"/>
    <w:rsid w:val="1B2C20CA"/>
    <w:rsid w:val="1B315BDB"/>
    <w:rsid w:val="1C400F6C"/>
    <w:rsid w:val="1D76621F"/>
    <w:rsid w:val="1DE700CE"/>
    <w:rsid w:val="225E643F"/>
    <w:rsid w:val="231C7E3A"/>
    <w:rsid w:val="27F2667C"/>
    <w:rsid w:val="2BF75F86"/>
    <w:rsid w:val="2D8A33F4"/>
    <w:rsid w:val="2FD87DBC"/>
    <w:rsid w:val="381250D9"/>
    <w:rsid w:val="396E69D6"/>
    <w:rsid w:val="3BCE195B"/>
    <w:rsid w:val="3D92637C"/>
    <w:rsid w:val="3DA56208"/>
    <w:rsid w:val="3DF536B4"/>
    <w:rsid w:val="3EEF48AC"/>
    <w:rsid w:val="40703910"/>
    <w:rsid w:val="42A62693"/>
    <w:rsid w:val="43012C09"/>
    <w:rsid w:val="46B71D8F"/>
    <w:rsid w:val="48B82992"/>
    <w:rsid w:val="4CF20478"/>
    <w:rsid w:val="4F82400E"/>
    <w:rsid w:val="4F8E1194"/>
    <w:rsid w:val="514676EC"/>
    <w:rsid w:val="530F7261"/>
    <w:rsid w:val="5386781C"/>
    <w:rsid w:val="53AD76FF"/>
    <w:rsid w:val="57927225"/>
    <w:rsid w:val="57EC6B4A"/>
    <w:rsid w:val="5B26513F"/>
    <w:rsid w:val="5C2E2D38"/>
    <w:rsid w:val="630F59B7"/>
    <w:rsid w:val="64520DFD"/>
    <w:rsid w:val="64D433D6"/>
    <w:rsid w:val="67A029DF"/>
    <w:rsid w:val="6D0A2147"/>
    <w:rsid w:val="6DF55784"/>
    <w:rsid w:val="71D12816"/>
    <w:rsid w:val="790927C4"/>
    <w:rsid w:val="7AB300A4"/>
    <w:rsid w:val="7C3706B7"/>
    <w:rsid w:val="7C483B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semiHidden/>
    <w:qFormat/>
    <w:uiPriority w:val="0"/>
    <w:pPr>
      <w:jc w:val="left"/>
    </w:pPr>
  </w:style>
  <w:style w:type="paragraph" w:styleId="3">
    <w:name w:val="Body Text Indent"/>
    <w:basedOn w:val="1"/>
    <w:qFormat/>
    <w:uiPriority w:val="0"/>
    <w:pPr>
      <w:snapToGrid w:val="0"/>
      <w:spacing w:before="62" w:line="300" w:lineRule="auto"/>
      <w:ind w:firstLine="480"/>
    </w:pPr>
    <w:rPr>
      <w:rFonts w:ascii="宋体" w:hAnsi="宋体"/>
      <w:sz w:val="24"/>
    </w:rPr>
  </w:style>
  <w:style w:type="paragraph" w:styleId="4">
    <w:name w:val="Date"/>
    <w:basedOn w:val="1"/>
    <w:next w:val="1"/>
    <w:link w:val="18"/>
    <w:semiHidden/>
    <w:unhideWhenUsed/>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kern w:val="0"/>
      <w:sz w:val="24"/>
    </w:rPr>
  </w:style>
  <w:style w:type="paragraph" w:styleId="9">
    <w:name w:val="annotation subject"/>
    <w:basedOn w:val="2"/>
    <w:next w:val="2"/>
    <w:link w:val="20"/>
    <w:semiHidden/>
    <w:unhideWhenUsed/>
    <w:uiPriority w:val="0"/>
    <w:rPr>
      <w:b/>
      <w:bCs/>
    </w:rPr>
  </w:style>
  <w:style w:type="character" w:styleId="12">
    <w:name w:val="Strong"/>
    <w:basedOn w:val="11"/>
    <w:qFormat/>
    <w:uiPriority w:val="22"/>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character" w:styleId="15">
    <w:name w:val="annotation reference"/>
    <w:basedOn w:val="11"/>
    <w:semiHidden/>
    <w:qFormat/>
    <w:uiPriority w:val="0"/>
    <w:rPr>
      <w:sz w:val="21"/>
      <w:szCs w:val="21"/>
    </w:rPr>
  </w:style>
  <w:style w:type="paragraph" w:customStyle="1" w:styleId="16">
    <w:name w:val="Char1 Char Char Char Char Char Char Char Char Char Char Char Char Char Char Char Char Char Char Char Char Char1 Char Char Char Char Char Char Char Char Char1 Char"/>
    <w:basedOn w:val="1"/>
    <w:qFormat/>
    <w:uiPriority w:val="0"/>
    <w:pPr>
      <w:widowControl/>
      <w:tabs>
        <w:tab w:val="left" w:pos="525"/>
      </w:tabs>
      <w:spacing w:after="160" w:line="240" w:lineRule="exact"/>
      <w:jc w:val="left"/>
    </w:pPr>
    <w:rPr>
      <w:rFonts w:ascii="Verdana" w:hAnsi="Verdana"/>
      <w:kern w:val="0"/>
      <w:sz w:val="20"/>
      <w:szCs w:val="20"/>
      <w:lang w:eastAsia="en-US"/>
    </w:rPr>
  </w:style>
  <w:style w:type="character" w:customStyle="1" w:styleId="17">
    <w:name w:val="页眉 Char"/>
    <w:basedOn w:val="11"/>
    <w:link w:val="7"/>
    <w:qFormat/>
    <w:uiPriority w:val="0"/>
    <w:rPr>
      <w:kern w:val="2"/>
      <w:sz w:val="18"/>
      <w:szCs w:val="18"/>
    </w:rPr>
  </w:style>
  <w:style w:type="character" w:customStyle="1" w:styleId="18">
    <w:name w:val="日期 Char"/>
    <w:basedOn w:val="11"/>
    <w:link w:val="4"/>
    <w:semiHidden/>
    <w:qFormat/>
    <w:uiPriority w:val="0"/>
    <w:rPr>
      <w:kern w:val="2"/>
      <w:sz w:val="21"/>
      <w:szCs w:val="24"/>
    </w:rPr>
  </w:style>
  <w:style w:type="character" w:customStyle="1" w:styleId="19">
    <w:name w:val="批注文字 Char"/>
    <w:basedOn w:val="11"/>
    <w:link w:val="2"/>
    <w:semiHidden/>
    <w:uiPriority w:val="0"/>
    <w:rPr>
      <w:kern w:val="2"/>
      <w:sz w:val="21"/>
      <w:szCs w:val="24"/>
    </w:rPr>
  </w:style>
  <w:style w:type="character" w:customStyle="1" w:styleId="20">
    <w:name w:val="批注主题 Char"/>
    <w:basedOn w:val="19"/>
    <w:link w:val="9"/>
    <w:semiHidden/>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ICOS</Company>
  <Pages>1</Pages>
  <Words>959</Words>
  <Characters>5471</Characters>
  <Lines>45</Lines>
  <Paragraphs>12</Paragraphs>
  <TotalTime>10</TotalTime>
  <ScaleCrop>false</ScaleCrop>
  <LinksUpToDate>false</LinksUpToDate>
  <CharactersWithSpaces>6418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2020-06-23T09:43:00Z</dcterms:created>
  <dc:creator>王旭春</dc:creator>
  <cp:lastModifiedBy>苗吉军</cp:lastModifiedBy>
  <cp:lastPrinted>2019-05-20T06:17:00Z</cp:lastPrinted>
  <dcterms:modified xsi:type="dcterms:W3CDTF">2020-06-24T01:20:40Z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